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60" w:rsidRDefault="00B10D60" w:rsidP="00B10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lang w:val="en-US"/>
        </w:rPr>
      </w:pPr>
      <w:bookmarkStart w:id="0" w:name="OLE_LINK1"/>
      <w:r>
        <w:rPr>
          <w:noProof/>
          <w:sz w:val="28"/>
          <w:szCs w:val="28"/>
          <w:lang w:eastAsia="ru-RU"/>
        </w:rPr>
        <w:drawing>
          <wp:inline distT="0" distB="0" distL="0" distR="0" wp14:anchorId="1C98C8CC" wp14:editId="2C5BFBA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60" w:rsidRDefault="00B10D60" w:rsidP="00B10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lang w:val="en-US"/>
        </w:rPr>
      </w:pPr>
    </w:p>
    <w:p w:rsidR="00B10D60" w:rsidRPr="002C181E" w:rsidRDefault="00B10D60" w:rsidP="00B10D60">
      <w:pPr>
        <w:tabs>
          <w:tab w:val="left" w:pos="4050"/>
        </w:tabs>
        <w:rPr>
          <w:b/>
          <w:sz w:val="28"/>
          <w:szCs w:val="28"/>
        </w:rPr>
      </w:pPr>
      <w:r w:rsidRPr="002C181E">
        <w:rPr>
          <w:b/>
          <w:sz w:val="28"/>
          <w:szCs w:val="28"/>
        </w:rPr>
        <w:t xml:space="preserve">   </w:t>
      </w: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  <w:r w:rsidRPr="004540D5">
        <w:rPr>
          <w:sz w:val="28"/>
          <w:szCs w:val="28"/>
        </w:rPr>
        <w:t>АДМИНИСТРАЦИЯ  КОРДОВСКОГО  СЕЛЬСОВЕТА</w:t>
      </w: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  <w:r w:rsidRPr="004540D5">
        <w:rPr>
          <w:sz w:val="28"/>
          <w:szCs w:val="28"/>
        </w:rPr>
        <w:t>КУРАГИНСКОГО РАЙОНА</w:t>
      </w: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  <w:r w:rsidRPr="004540D5">
        <w:rPr>
          <w:sz w:val="28"/>
          <w:szCs w:val="28"/>
        </w:rPr>
        <w:t>КРАСНОЯРСКОГО КРАЯ</w:t>
      </w: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  <w:r w:rsidRPr="004540D5">
        <w:rPr>
          <w:sz w:val="28"/>
          <w:szCs w:val="28"/>
        </w:rPr>
        <w:t>РАСПОРЯЖЕНИЕ</w:t>
      </w:r>
    </w:p>
    <w:p w:rsidR="00B10D60" w:rsidRPr="004540D5" w:rsidRDefault="00B10D60" w:rsidP="00B10D60">
      <w:pPr>
        <w:tabs>
          <w:tab w:val="left" w:pos="4050"/>
        </w:tabs>
        <w:jc w:val="center"/>
        <w:rPr>
          <w:sz w:val="28"/>
          <w:szCs w:val="28"/>
        </w:rPr>
      </w:pPr>
    </w:p>
    <w:p w:rsidR="00B10D60" w:rsidRPr="00694845" w:rsidRDefault="00B10D60" w:rsidP="00B10D60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>17.02.2021</w:t>
      </w:r>
      <w:r w:rsidRPr="004540D5">
        <w:rPr>
          <w:sz w:val="28"/>
          <w:szCs w:val="28"/>
        </w:rPr>
        <w:t xml:space="preserve">                                     с. Кордово                                           № </w:t>
      </w:r>
      <w:r>
        <w:rPr>
          <w:sz w:val="28"/>
          <w:szCs w:val="28"/>
        </w:rPr>
        <w:t>5-р</w:t>
      </w:r>
    </w:p>
    <w:p w:rsidR="00B10D60" w:rsidRPr="00155BB4" w:rsidRDefault="00B10D60" w:rsidP="00B10D60">
      <w:pPr>
        <w:tabs>
          <w:tab w:val="left" w:pos="4050"/>
        </w:tabs>
        <w:jc w:val="center"/>
        <w:rPr>
          <w:szCs w:val="24"/>
        </w:rPr>
      </w:pP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О составлении и сроках представления </w:t>
      </w:r>
      <w:proofErr w:type="gramStart"/>
      <w:r w:rsidRPr="00333A8A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333A8A">
        <w:rPr>
          <w:rFonts w:ascii="Times New Roman" w:hAnsi="Times New Roman" w:cs="Times New Roman"/>
          <w:sz w:val="28"/>
          <w:szCs w:val="28"/>
        </w:rPr>
        <w:t xml:space="preserve">, квартальной, 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месячной бюджетной и бухгалтерской отчетности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государственных (муниципальных) бюджетных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200" w:right="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8A">
        <w:rPr>
          <w:rFonts w:ascii="Times New Roman" w:hAnsi="Times New Roman" w:cs="Times New Roman"/>
          <w:sz w:val="28"/>
          <w:szCs w:val="28"/>
        </w:rPr>
        <w:t>В соответствии со статьями 264.2 и 264.3 Бюджетного кодекса Российской Федерации, приказом Министерства финансов Российской Федерации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учетом изменений),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</w:t>
      </w:r>
      <w:proofErr w:type="gramEnd"/>
      <w:r w:rsidRPr="00333A8A">
        <w:rPr>
          <w:rFonts w:ascii="Times New Roman" w:hAnsi="Times New Roman" w:cs="Times New Roman"/>
          <w:sz w:val="28"/>
          <w:szCs w:val="28"/>
        </w:rPr>
        <w:t xml:space="preserve">, месячной бухгалтерской отчетности государственных (муниципальных) бюджетных и автономных учреждений» (с учетом изменений), с целью своевременного и качественного составления бюджетной отчетности об исполнении бюджета </w:t>
      </w:r>
      <w:r w:rsidR="000255EC" w:rsidRPr="00333A8A">
        <w:rPr>
          <w:rFonts w:ascii="Times New Roman" w:hAnsi="Times New Roman" w:cs="Times New Roman"/>
          <w:sz w:val="28"/>
          <w:szCs w:val="28"/>
        </w:rPr>
        <w:t>Кордовского сельсовета Курагинского</w:t>
      </w:r>
      <w:r w:rsidRPr="00333A8A">
        <w:rPr>
          <w:rFonts w:ascii="Times New Roman" w:hAnsi="Times New Roman" w:cs="Times New Roman"/>
          <w:sz w:val="28"/>
          <w:szCs w:val="28"/>
        </w:rPr>
        <w:t xml:space="preserve"> района и бухгалтерской отчетности.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200"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0D60" w:rsidRPr="00333A8A" w:rsidRDefault="00333A8A" w:rsidP="00333A8A">
      <w:pPr>
        <w:pStyle w:val="1"/>
        <w:shd w:val="clear" w:color="auto" w:fill="auto"/>
        <w:tabs>
          <w:tab w:val="left" w:pos="11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0D60" w:rsidRPr="00333A8A">
        <w:rPr>
          <w:rFonts w:ascii="Times New Roman" w:hAnsi="Times New Roman" w:cs="Times New Roman"/>
          <w:sz w:val="28"/>
          <w:szCs w:val="28"/>
        </w:rPr>
        <w:t>Установить сроки представления бюджетной отчетности и бухгалтерской отчетности бюджетных и автономных учреждений главными распорядителями, распорядителями, получателями средств, главными администраторами, администраторами источников финансирования дефицита бюджета, главными администраторами, администраторами доходов бюджета Кордовского сельсовета Курагинского района в Финансовый отдел администрации Курагинского района (далее – Финансовый отдел) согласно приложению № 1 к настоящему распоряжению.</w:t>
      </w:r>
    </w:p>
    <w:p w:rsidR="00B10D60" w:rsidRPr="00333A8A" w:rsidRDefault="00333A8A" w:rsidP="00333A8A">
      <w:pPr>
        <w:pStyle w:val="1"/>
        <w:shd w:val="clear" w:color="auto" w:fill="auto"/>
        <w:tabs>
          <w:tab w:val="left" w:pos="117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0D60" w:rsidRPr="00333A8A">
        <w:rPr>
          <w:rFonts w:ascii="Times New Roman" w:hAnsi="Times New Roman" w:cs="Times New Roman"/>
          <w:sz w:val="28"/>
          <w:szCs w:val="28"/>
        </w:rPr>
        <w:t>Установить перечень кодов и причин отклонений от планового процента исполнения бюджета для раскрытия информации в «Сведениях об исполнении бюджета» (ф.0503164) (далее - Сведения (ф.0503164)) согласно приложению № 2 к настоящему распоряжению.</w:t>
      </w:r>
    </w:p>
    <w:p w:rsidR="00B10D60" w:rsidRPr="00333A8A" w:rsidRDefault="00333A8A" w:rsidP="00333A8A">
      <w:pPr>
        <w:pStyle w:val="1"/>
        <w:shd w:val="clear" w:color="auto" w:fill="auto"/>
        <w:tabs>
          <w:tab w:val="left" w:pos="1112"/>
        </w:tabs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0D60" w:rsidRPr="00333A8A">
        <w:rPr>
          <w:rFonts w:ascii="Times New Roman" w:hAnsi="Times New Roman" w:cs="Times New Roman"/>
          <w:sz w:val="28"/>
          <w:szCs w:val="28"/>
        </w:rPr>
        <w:t xml:space="preserve">Информация в Сведениях (ф.0503164) главными администраторами средств бюджета </w:t>
      </w:r>
      <w:r w:rsidR="000255EC" w:rsidRPr="00333A8A">
        <w:rPr>
          <w:rFonts w:ascii="Times New Roman" w:hAnsi="Times New Roman" w:cs="Times New Roman"/>
          <w:sz w:val="28"/>
          <w:szCs w:val="28"/>
        </w:rPr>
        <w:t>Кордовского сельсовета Курагинского</w:t>
      </w:r>
      <w:r w:rsidR="00B10D60" w:rsidRPr="00333A8A">
        <w:rPr>
          <w:rFonts w:ascii="Times New Roman" w:hAnsi="Times New Roman" w:cs="Times New Roman"/>
          <w:sz w:val="28"/>
          <w:szCs w:val="28"/>
        </w:rPr>
        <w:t xml:space="preserve"> района отражается с учетом следующих особенностей.</w:t>
      </w:r>
    </w:p>
    <w:p w:rsidR="00B10D60" w:rsidRPr="00333A8A" w:rsidRDefault="00B10D60" w:rsidP="00333A8A">
      <w:pPr>
        <w:pStyle w:val="1"/>
        <w:shd w:val="clear" w:color="auto" w:fill="auto"/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По разделу I «Доходы бюджета» отражаются показатели, по которым по состоянию на 1 апреля, 1 июля, 1 октября текущего финансового года исполнение </w:t>
      </w:r>
      <w:r w:rsidRPr="00333A8A">
        <w:rPr>
          <w:rFonts w:ascii="Times New Roman" w:hAnsi="Times New Roman" w:cs="Times New Roman"/>
          <w:sz w:val="28"/>
          <w:szCs w:val="28"/>
        </w:rPr>
        <w:lastRenderedPageBreak/>
        <w:t>составило соответственно менее 20%, 45%, 70% от утвержденных годовых назначений, с учетом изменений на отчетную дату.</w:t>
      </w:r>
    </w:p>
    <w:p w:rsidR="00B10D60" w:rsidRPr="00333A8A" w:rsidRDefault="00B10D60" w:rsidP="00B10D60">
      <w:pPr>
        <w:ind w:left="40" w:right="40" w:firstLine="720"/>
        <w:rPr>
          <w:sz w:val="28"/>
          <w:szCs w:val="28"/>
        </w:rPr>
      </w:pPr>
      <w:r w:rsidRPr="00333A8A">
        <w:rPr>
          <w:sz w:val="28"/>
          <w:szCs w:val="28"/>
        </w:rPr>
        <w:t>Показатели кассового исполнения в разделе отражаются в структуре «Отчета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(ф.0503127).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8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По разделу 2 «Расходы бюджета» отражаются показатели, по которым по состоянию на 1 апреля, 1 июля, 1 октября текущего финансового года исполнение составило соответственно менее 20%, 45%, 70% от утвержденных годовых назначений, с учетом изменений на отчетную дату.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8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Показатели в разделе отражаются в разрезе кодов главного распорядителя средств бюджета, разделов, подразделов, программной (непрограммной) статьи целевой статьи расходов.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8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При этом в графах 8 и 9 раздела 2 Сведений (ф. 0503164) отражаются соответственно код и наименование причины, повлиявшей на наличие указанных отклонений, согласно приложению № 2 к настоящему распоряжению.</w:t>
      </w:r>
    </w:p>
    <w:p w:rsidR="00B10D60" w:rsidRPr="00333A8A" w:rsidRDefault="00B10D60" w:rsidP="00B10D60">
      <w:pPr>
        <w:pStyle w:val="1"/>
        <w:shd w:val="clear" w:color="auto" w:fill="auto"/>
        <w:spacing w:before="0" w:after="0" w:line="322" w:lineRule="exact"/>
        <w:ind w:left="8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Детальное описание причин отклонений от плановых показателей (в части доходов и в части расходов) указывается в текстовой части Пояснительной записки (ф. 0503160).</w:t>
      </w:r>
    </w:p>
    <w:p w:rsidR="00B10D60" w:rsidRPr="00333A8A" w:rsidRDefault="00B10D60" w:rsidP="00333A8A">
      <w:pPr>
        <w:pStyle w:val="1"/>
        <w:shd w:val="clear" w:color="auto" w:fill="auto"/>
        <w:tabs>
          <w:tab w:val="left" w:pos="0"/>
        </w:tabs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4.</w:t>
      </w:r>
      <w:r w:rsidR="00333A8A">
        <w:rPr>
          <w:rFonts w:ascii="Times New Roman" w:hAnsi="Times New Roman" w:cs="Times New Roman"/>
          <w:sz w:val="28"/>
          <w:szCs w:val="28"/>
        </w:rPr>
        <w:t xml:space="preserve"> </w:t>
      </w:r>
      <w:r w:rsidRPr="00333A8A">
        <w:rPr>
          <w:rFonts w:ascii="Times New Roman" w:hAnsi="Times New Roman" w:cs="Times New Roman"/>
          <w:sz w:val="28"/>
          <w:szCs w:val="28"/>
        </w:rPr>
        <w:t xml:space="preserve">Установить перечень кодов и наименование причин, повлиявших на наличие просроченной дебиторской (кредиторской) задолженности, для раскрытия информации в «Сведениях по дебиторской и кредиторской задолженности» (ф.0503169) (далее - Сведения (ф.0503169)), согласно приложению № 3 к настоящему </w:t>
      </w:r>
      <w:r w:rsidR="00333A8A" w:rsidRPr="00333A8A">
        <w:rPr>
          <w:rFonts w:ascii="Times New Roman" w:hAnsi="Times New Roman" w:cs="Times New Roman"/>
          <w:sz w:val="28"/>
          <w:szCs w:val="28"/>
        </w:rPr>
        <w:t>распоряжению</w:t>
      </w:r>
      <w:r w:rsidRPr="00333A8A">
        <w:rPr>
          <w:rFonts w:ascii="Times New Roman" w:hAnsi="Times New Roman" w:cs="Times New Roman"/>
          <w:sz w:val="28"/>
          <w:szCs w:val="28"/>
        </w:rPr>
        <w:t>.</w:t>
      </w:r>
    </w:p>
    <w:p w:rsidR="00B10D60" w:rsidRPr="00333A8A" w:rsidRDefault="00333A8A" w:rsidP="00333A8A">
      <w:pPr>
        <w:tabs>
          <w:tab w:val="left" w:pos="0"/>
        </w:tabs>
        <w:suppressAutoHyphens w:val="0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10D60" w:rsidRPr="00333A8A">
        <w:rPr>
          <w:sz w:val="28"/>
          <w:szCs w:val="28"/>
        </w:rPr>
        <w:t xml:space="preserve">Субъекты бюджетной отчетности, указанные в пункте 1 и 2 настоящего </w:t>
      </w:r>
      <w:r w:rsidRPr="00333A8A">
        <w:rPr>
          <w:sz w:val="28"/>
          <w:szCs w:val="28"/>
        </w:rPr>
        <w:t>р</w:t>
      </w:r>
      <w:r w:rsidR="00B10D60" w:rsidRPr="00333A8A">
        <w:rPr>
          <w:sz w:val="28"/>
          <w:szCs w:val="28"/>
        </w:rPr>
        <w:t>а</w:t>
      </w:r>
      <w:r w:rsidRPr="00333A8A">
        <w:rPr>
          <w:sz w:val="28"/>
          <w:szCs w:val="28"/>
        </w:rPr>
        <w:t>споряжения</w:t>
      </w:r>
      <w:r w:rsidR="00B10D60" w:rsidRPr="00333A8A">
        <w:rPr>
          <w:sz w:val="28"/>
          <w:szCs w:val="28"/>
        </w:rPr>
        <w:t>, в текстовой части раздела 4 «Анализ показателей бухгалтерской отчетности субъекта бюджетной отчетности» Пояснительной записки (ф.0503160) раскрывают причины увеличения доли, просроченной дебиторской, кредиторской задолженности в общем объеме дебиторской и кредиторской задолженности соответственно, а также указывают меры, принятые (принимаемые) для ее урегулирования.</w:t>
      </w:r>
      <w:proofErr w:type="gramEnd"/>
    </w:p>
    <w:p w:rsidR="00B10D60" w:rsidRPr="00333A8A" w:rsidRDefault="00B10D60" w:rsidP="00333A8A">
      <w:pPr>
        <w:pStyle w:val="1"/>
        <w:shd w:val="clear" w:color="auto" w:fill="auto"/>
        <w:tabs>
          <w:tab w:val="left" w:pos="0"/>
        </w:tabs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6. Главные администраторы доходов бюджета Кордовского сельсовета, представляют квартальную бюджетную отчетность в Финансовый отдел в сроки, согласованные с соответствующим финансовым органом.</w:t>
      </w:r>
    </w:p>
    <w:p w:rsidR="00B10D60" w:rsidRPr="00333A8A" w:rsidRDefault="00333A8A" w:rsidP="00333A8A">
      <w:pPr>
        <w:pStyle w:val="1"/>
        <w:shd w:val="clear" w:color="auto" w:fill="auto"/>
        <w:tabs>
          <w:tab w:val="left" w:pos="1294"/>
        </w:tabs>
        <w:spacing w:before="0" w:after="0" w:line="317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10D60" w:rsidRPr="00333A8A">
        <w:rPr>
          <w:rFonts w:ascii="Times New Roman" w:hAnsi="Times New Roman" w:cs="Times New Roman"/>
          <w:sz w:val="28"/>
          <w:szCs w:val="28"/>
        </w:rPr>
        <w:t>Отчетность, указанная в настоящем распоряжения, формируют и направляют в Финансовый отдел в программном комплексе на основе использования АИС « Скиф - БП»  разработана на базе ОАО «</w:t>
      </w:r>
      <w:proofErr w:type="spellStart"/>
      <w:r w:rsidR="00B10D60" w:rsidRPr="00333A8A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="00B10D60" w:rsidRPr="00333A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0D60" w:rsidRPr="00333A8A" w:rsidRDefault="00333A8A" w:rsidP="00333A8A">
      <w:pPr>
        <w:pStyle w:val="1"/>
        <w:shd w:val="clear" w:color="auto" w:fill="auto"/>
        <w:tabs>
          <w:tab w:val="left" w:pos="1294"/>
        </w:tabs>
        <w:spacing w:before="0" w:after="0" w:line="317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10D60" w:rsidRPr="00333A8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10D60" w:rsidRPr="00333A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0D60" w:rsidRPr="00333A8A">
        <w:rPr>
          <w:rFonts w:ascii="Times New Roman" w:hAnsi="Times New Roman" w:cs="Times New Roman"/>
          <w:sz w:val="28"/>
          <w:szCs w:val="28"/>
        </w:rPr>
        <w:t xml:space="preserve"> если все показатели, предусмотренные формой отчетности, не имеют числового значения, такая форма отчетности не составляется, информация, о чем подлежит отражению в пояснительной записке к отчетности.</w:t>
      </w:r>
    </w:p>
    <w:p w:rsidR="00B10D60" w:rsidRPr="00333A8A" w:rsidRDefault="00B10D60" w:rsidP="00333A8A">
      <w:pPr>
        <w:pStyle w:val="1"/>
        <w:shd w:val="clear" w:color="auto" w:fill="auto"/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В пояснительной записке субъектами отчетности указываются причины наличия допустимых отклонений от контрольных соотношений к показателям отчетности, установленных Федеральным казначейством.</w:t>
      </w:r>
    </w:p>
    <w:p w:rsidR="00B10D60" w:rsidRPr="00333A8A" w:rsidRDefault="00333A8A" w:rsidP="00333A8A">
      <w:pPr>
        <w:pStyle w:val="1"/>
        <w:shd w:val="clear" w:color="auto" w:fill="auto"/>
        <w:tabs>
          <w:tab w:val="left" w:pos="1366"/>
        </w:tabs>
        <w:spacing w:before="0" w:after="0" w:line="322" w:lineRule="exact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0D60" w:rsidRPr="00333A8A">
        <w:rPr>
          <w:rFonts w:ascii="Times New Roman" w:hAnsi="Times New Roman" w:cs="Times New Roman"/>
          <w:sz w:val="28"/>
          <w:szCs w:val="28"/>
        </w:rPr>
        <w:t>Годовая бюджетная отчетность и бухгалтерская отчетность бюджетных и автономных учреждений представляются в электронном виде с подтверждением на бумажном носителе в сброшюрованном и пронумерованном виде с оглавлением и сопроводительным письмом.</w:t>
      </w:r>
    </w:p>
    <w:p w:rsidR="00B10D60" w:rsidRPr="00333A8A" w:rsidRDefault="00B10D60" w:rsidP="00333A8A">
      <w:pPr>
        <w:pStyle w:val="1"/>
        <w:shd w:val="clear" w:color="auto" w:fill="auto"/>
        <w:spacing w:before="0" w:after="0" w:line="317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lastRenderedPageBreak/>
        <w:t>В случае если дата представления годовой отчетности совпадает с праздничным (выходным) днем, отчетность представляется на следующий рабочий день.</w:t>
      </w:r>
    </w:p>
    <w:p w:rsidR="00B10D60" w:rsidRPr="00333A8A" w:rsidRDefault="00B10D60" w:rsidP="00333A8A">
      <w:pPr>
        <w:pStyle w:val="1"/>
        <w:shd w:val="clear" w:color="auto" w:fill="auto"/>
        <w:spacing w:before="0" w:after="0"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Отчетность подписывается руководителем и главным бухгалтером. </w:t>
      </w:r>
    </w:p>
    <w:p w:rsidR="00B10D60" w:rsidRPr="00333A8A" w:rsidRDefault="00B10D60" w:rsidP="00333A8A">
      <w:pPr>
        <w:pStyle w:val="1"/>
        <w:shd w:val="clear" w:color="auto" w:fill="auto"/>
        <w:spacing w:before="0" w:after="0" w:line="322" w:lineRule="exact"/>
        <w:ind w:left="60" w:right="6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10. Сектору экономики и финансов </w:t>
      </w:r>
      <w:r w:rsidRPr="00333A8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составление и представление бюджетной и бухгалтерской отчётности об исполнении бюджета </w:t>
      </w:r>
      <w:r w:rsidRPr="00333A8A">
        <w:rPr>
          <w:rFonts w:ascii="Times New Roman" w:hAnsi="Times New Roman" w:cs="Times New Roman"/>
          <w:sz w:val="28"/>
          <w:szCs w:val="28"/>
        </w:rPr>
        <w:t>Кордовского сельсовета</w:t>
      </w:r>
      <w:r w:rsidRPr="00333A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D60" w:rsidRPr="00333A8A" w:rsidRDefault="00B10D60" w:rsidP="00333A8A">
      <w:pPr>
        <w:ind w:firstLine="649"/>
        <w:rPr>
          <w:sz w:val="28"/>
          <w:szCs w:val="28"/>
        </w:rPr>
      </w:pPr>
      <w:r w:rsidRPr="00333A8A">
        <w:rPr>
          <w:sz w:val="28"/>
          <w:szCs w:val="28"/>
        </w:rPr>
        <w:t xml:space="preserve">11. </w:t>
      </w:r>
      <w:proofErr w:type="gramStart"/>
      <w:r w:rsidRPr="00333A8A">
        <w:rPr>
          <w:color w:val="000000"/>
          <w:sz w:val="28"/>
          <w:szCs w:val="28"/>
        </w:rPr>
        <w:t>Разместить</w:t>
      </w:r>
      <w:proofErr w:type="gramEnd"/>
      <w:r w:rsidRPr="00333A8A">
        <w:rPr>
          <w:color w:val="000000"/>
          <w:sz w:val="28"/>
          <w:szCs w:val="28"/>
        </w:rPr>
        <w:t xml:space="preserve"> настоящее распоряжение</w:t>
      </w:r>
      <w:r w:rsidRPr="00333A8A">
        <w:rPr>
          <w:sz w:val="28"/>
          <w:szCs w:val="28"/>
        </w:rPr>
        <w:t xml:space="preserve"> на сайте Кордовского сельсовета.</w:t>
      </w:r>
    </w:p>
    <w:p w:rsidR="00B10D60" w:rsidRPr="00333A8A" w:rsidRDefault="00B10D60" w:rsidP="00333A8A">
      <w:pPr>
        <w:widowControl w:val="0"/>
        <w:autoSpaceDE w:val="0"/>
        <w:autoSpaceDN w:val="0"/>
        <w:adjustRightInd w:val="0"/>
        <w:ind w:firstLine="649"/>
        <w:rPr>
          <w:sz w:val="28"/>
          <w:szCs w:val="28"/>
        </w:rPr>
      </w:pPr>
      <w:r w:rsidRPr="00333A8A">
        <w:rPr>
          <w:sz w:val="28"/>
          <w:szCs w:val="28"/>
        </w:rPr>
        <w:t>12. Настоящее распоряжение вступает в силу с момента его подписания и распространяет свое действие на правоотношения с 01.01.2021.</w:t>
      </w:r>
    </w:p>
    <w:p w:rsidR="00B10D60" w:rsidRPr="00333A8A" w:rsidRDefault="00B10D60" w:rsidP="00333A8A">
      <w:pPr>
        <w:pStyle w:val="a3"/>
        <w:spacing w:after="0"/>
        <w:ind w:firstLine="649"/>
        <w:rPr>
          <w:sz w:val="28"/>
          <w:szCs w:val="28"/>
        </w:rPr>
      </w:pPr>
      <w:r w:rsidRPr="00333A8A">
        <w:rPr>
          <w:sz w:val="28"/>
          <w:szCs w:val="28"/>
        </w:rPr>
        <w:t xml:space="preserve">13. </w:t>
      </w:r>
      <w:proofErr w:type="gramStart"/>
      <w:r w:rsidRPr="00333A8A">
        <w:rPr>
          <w:sz w:val="28"/>
          <w:szCs w:val="28"/>
        </w:rPr>
        <w:t>Контроль за</w:t>
      </w:r>
      <w:proofErr w:type="gramEnd"/>
      <w:r w:rsidRPr="00333A8A">
        <w:rPr>
          <w:sz w:val="28"/>
          <w:szCs w:val="28"/>
        </w:rPr>
        <w:t xml:space="preserve"> исполнением настоящего распоряжения возложить на Главного бухгалтера администрации Кордовского сельсовета  А.В. Маркину.</w:t>
      </w:r>
    </w:p>
    <w:bookmarkEnd w:id="0"/>
    <w:p w:rsidR="00B10D60" w:rsidRPr="00333A8A" w:rsidRDefault="00B10D60" w:rsidP="00333A8A">
      <w:pPr>
        <w:pStyle w:val="a3"/>
        <w:rPr>
          <w:sz w:val="28"/>
          <w:szCs w:val="28"/>
        </w:rPr>
      </w:pP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color w:val="000000"/>
          <w:sz w:val="28"/>
          <w:szCs w:val="28"/>
        </w:rPr>
      </w:pP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color w:val="000000"/>
          <w:sz w:val="28"/>
          <w:szCs w:val="28"/>
        </w:rPr>
      </w:pP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color w:val="000000"/>
          <w:sz w:val="28"/>
          <w:szCs w:val="28"/>
        </w:rPr>
      </w:pP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color w:val="000000"/>
          <w:sz w:val="28"/>
          <w:szCs w:val="28"/>
        </w:rPr>
      </w:pP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color w:val="000000"/>
          <w:sz w:val="28"/>
          <w:szCs w:val="28"/>
        </w:rPr>
      </w:pPr>
      <w:r w:rsidRPr="00333A8A">
        <w:rPr>
          <w:color w:val="000000"/>
          <w:sz w:val="28"/>
          <w:szCs w:val="28"/>
        </w:rPr>
        <w:t xml:space="preserve">Глава сельсовета                                                          </w:t>
      </w:r>
      <w:r w:rsidRPr="00333A8A">
        <w:rPr>
          <w:color w:val="000000"/>
          <w:sz w:val="28"/>
          <w:szCs w:val="28"/>
        </w:rPr>
        <w:tab/>
        <w:t xml:space="preserve">                   </w:t>
      </w:r>
      <w:r w:rsidRPr="00333A8A">
        <w:rPr>
          <w:color w:val="000000"/>
          <w:sz w:val="28"/>
          <w:szCs w:val="28"/>
        </w:rPr>
        <w:tab/>
        <w:t>В.Л. Кондратьев</w:t>
      </w:r>
    </w:p>
    <w:p w:rsidR="00B10D60" w:rsidRPr="00333A8A" w:rsidRDefault="00B10D60">
      <w:pPr>
        <w:suppressAutoHyphens w:val="0"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333A8A">
        <w:rPr>
          <w:sz w:val="28"/>
          <w:szCs w:val="28"/>
        </w:rPr>
        <w:br w:type="page"/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  <w:tab w:val="left" w:pos="10065"/>
        </w:tabs>
        <w:spacing w:line="240" w:lineRule="auto"/>
        <w:ind w:left="6118" w:right="281" w:hanging="448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  <w:tab w:val="left" w:pos="10065"/>
        </w:tabs>
        <w:spacing w:line="240" w:lineRule="auto"/>
        <w:ind w:left="5670" w:right="281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Кордовского сельсовета </w:t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6537"/>
          <w:tab w:val="left" w:pos="7920"/>
          <w:tab w:val="left" w:pos="10065"/>
        </w:tabs>
        <w:spacing w:line="278" w:lineRule="exact"/>
        <w:ind w:left="5670" w:right="281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от 17 февраля 2021 г № 5-р</w:t>
      </w:r>
    </w:p>
    <w:p w:rsidR="00B10D60" w:rsidRPr="00333A8A" w:rsidRDefault="00B10D60" w:rsidP="00B10D60">
      <w:pPr>
        <w:pStyle w:val="30"/>
        <w:shd w:val="clear" w:color="auto" w:fill="auto"/>
        <w:tabs>
          <w:tab w:val="left" w:pos="6537"/>
          <w:tab w:val="left" w:pos="7920"/>
        </w:tabs>
        <w:spacing w:line="278" w:lineRule="exact"/>
        <w:ind w:left="5670" w:right="1160"/>
        <w:jc w:val="left"/>
        <w:rPr>
          <w:rFonts w:ascii="Times New Roman" w:hAnsi="Times New Roman" w:cs="Times New Roman"/>
          <w:sz w:val="28"/>
          <w:szCs w:val="28"/>
        </w:rPr>
      </w:pPr>
    </w:p>
    <w:p w:rsidR="00B10D60" w:rsidRPr="00333A8A" w:rsidRDefault="00B10D60" w:rsidP="00B10D60">
      <w:pPr>
        <w:pStyle w:val="30"/>
        <w:shd w:val="clear" w:color="auto" w:fill="auto"/>
        <w:tabs>
          <w:tab w:val="left" w:pos="6537"/>
          <w:tab w:val="left" w:pos="7920"/>
        </w:tabs>
        <w:spacing w:line="27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Сроки предоставления бюджетной отчетности и бухгалтерской отчетности бюджетных и автономных учреждений главными распорядителями, распорядителями, получателями средств, главными администраторами, администраторами источников финансирования дефицита бюджета, главными администраторами, администраторами доходов бюджета Кордовского сельсовета</w:t>
      </w:r>
    </w:p>
    <w:p w:rsidR="00B10D60" w:rsidRPr="00333A8A" w:rsidRDefault="00B10D60" w:rsidP="00B10D60">
      <w:pPr>
        <w:pStyle w:val="30"/>
        <w:shd w:val="clear" w:color="auto" w:fill="auto"/>
        <w:tabs>
          <w:tab w:val="left" w:pos="6537"/>
          <w:tab w:val="left" w:pos="7920"/>
        </w:tabs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D60" w:rsidRPr="00333A8A" w:rsidRDefault="00B10D60" w:rsidP="00B10D60">
      <w:pPr>
        <w:pStyle w:val="30"/>
        <w:shd w:val="clear" w:color="auto" w:fill="auto"/>
        <w:tabs>
          <w:tab w:val="left" w:pos="6537"/>
          <w:tab w:val="left" w:pos="7920"/>
        </w:tabs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8A">
        <w:rPr>
          <w:rFonts w:ascii="Times New Roman" w:hAnsi="Times New Roman" w:cs="Times New Roman"/>
          <w:b/>
          <w:sz w:val="28"/>
          <w:szCs w:val="28"/>
        </w:rPr>
        <w:t>Детализация годовой, квартальной и месячной финансовой отчетности</w:t>
      </w:r>
    </w:p>
    <w:tbl>
      <w:tblPr>
        <w:tblpPr w:leftFromText="180" w:rightFromText="180" w:vertAnchor="text" w:horzAnchor="margin" w:tblpY="238"/>
        <w:tblW w:w="10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701"/>
        <w:gridCol w:w="2552"/>
      </w:tblGrid>
      <w:tr w:rsidR="00B10D60" w:rsidRPr="00333A8A" w:rsidTr="0020636F">
        <w:trPr>
          <w:trHeight w:val="2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pStyle w:val="5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Код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представления</w:t>
            </w:r>
          </w:p>
        </w:tc>
      </w:tr>
      <w:tr w:rsidR="00B10D60" w:rsidRPr="00333A8A" w:rsidTr="0020636F">
        <w:trPr>
          <w:trHeight w:val="8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«Отчет о бюджетных обязательствах»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Квартальная</w:t>
            </w:r>
          </w:p>
        </w:tc>
      </w:tr>
      <w:tr w:rsidR="00B10D60" w:rsidRPr="00333A8A" w:rsidTr="0020636F">
        <w:trPr>
          <w:trHeight w:val="16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Ежемесячно</w:t>
            </w:r>
          </w:p>
        </w:tc>
      </w:tr>
      <w:tr w:rsidR="00B10D60" w:rsidRPr="00333A8A" w:rsidTr="0020636F">
        <w:trPr>
          <w:trHeight w:val="111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«Пояснительная записка» (текстовая часть), с учетом Таблицы № 3 «Сведения об исполнении текстовых статей закона (решения) о бюджете»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Квартальная</w:t>
            </w:r>
          </w:p>
        </w:tc>
      </w:tr>
      <w:tr w:rsidR="00B10D60" w:rsidRPr="00333A8A" w:rsidTr="0020636F">
        <w:trPr>
          <w:trHeight w:val="111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«Сведения о количестве подведомственных участников бюджетного процесса, учреждений и государственных (муниципальных) унитарных предприятий»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Квартальная</w:t>
            </w:r>
          </w:p>
        </w:tc>
      </w:tr>
      <w:tr w:rsidR="00B10D60" w:rsidRPr="00333A8A" w:rsidTr="0020636F">
        <w:trPr>
          <w:trHeight w:val="9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«Сведения об исполнении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Квартальная</w:t>
            </w:r>
          </w:p>
        </w:tc>
      </w:tr>
      <w:tr w:rsidR="00B10D60" w:rsidRPr="00333A8A" w:rsidTr="0020636F">
        <w:trPr>
          <w:trHeight w:val="9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Сведения об исполнении мероприятий в рамках целевых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Годовая</w:t>
            </w:r>
          </w:p>
        </w:tc>
      </w:tr>
      <w:tr w:rsidR="00B10D60" w:rsidRPr="00333A8A" w:rsidTr="0020636F">
        <w:trPr>
          <w:trHeight w:val="9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Сведения о движении нефинансовых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Годовая</w:t>
            </w:r>
          </w:p>
        </w:tc>
      </w:tr>
      <w:tr w:rsidR="00B10D60" w:rsidRPr="00333A8A" w:rsidTr="0020636F">
        <w:trPr>
          <w:trHeight w:val="5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spacing w:line="283" w:lineRule="exact"/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«Сведения по дебиторской и кредиторской задолженности»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Квартальная</w:t>
            </w:r>
          </w:p>
        </w:tc>
      </w:tr>
      <w:tr w:rsidR="00B10D60" w:rsidRPr="00333A8A" w:rsidTr="0020636F">
        <w:trPr>
          <w:trHeight w:val="5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Сведения о финансовых вложениях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Годовая</w:t>
            </w:r>
          </w:p>
        </w:tc>
      </w:tr>
      <w:tr w:rsidR="00B10D60" w:rsidRPr="00333A8A" w:rsidTr="0020636F">
        <w:trPr>
          <w:trHeight w:val="5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spacing w:line="283" w:lineRule="exact"/>
              <w:ind w:left="160" w:right="132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0503172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ind w:left="120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Годовая</w:t>
            </w:r>
          </w:p>
        </w:tc>
      </w:tr>
    </w:tbl>
    <w:p w:rsidR="00B10D60" w:rsidRPr="00333A8A" w:rsidRDefault="00B10D60" w:rsidP="00B10D60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2551"/>
      </w:tblGrid>
      <w:tr w:rsidR="00B10D60" w:rsidRPr="00333A8A" w:rsidTr="0020636F">
        <w:trPr>
          <w:trHeight w:val="5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60" w:rsidRPr="00333A8A" w:rsidRDefault="00B10D60" w:rsidP="0020636F">
            <w:pPr>
              <w:shd w:val="clear" w:color="auto" w:fill="FFFFFF"/>
              <w:rPr>
                <w:sz w:val="28"/>
                <w:szCs w:val="28"/>
              </w:rPr>
            </w:pPr>
            <w:bookmarkStart w:id="1" w:name="bookmark7"/>
            <w:r w:rsidRPr="00333A8A">
              <w:rPr>
                <w:rStyle w:val="docuntyped-name"/>
                <w:sz w:val="28"/>
                <w:szCs w:val="28"/>
              </w:rPr>
              <w:t>Баланс исполнения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0503130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ind w:left="-108"/>
              <w:jc w:val="center"/>
              <w:rPr>
                <w:rStyle w:val="docuntyped-name"/>
                <w:sz w:val="28"/>
                <w:szCs w:val="28"/>
              </w:rPr>
            </w:pPr>
            <w:r w:rsidRPr="00333A8A">
              <w:rPr>
                <w:rStyle w:val="docuntyped-name"/>
                <w:sz w:val="28"/>
                <w:szCs w:val="28"/>
              </w:rPr>
              <w:t>Годовая</w:t>
            </w:r>
          </w:p>
          <w:p w:rsidR="00B10D60" w:rsidRPr="00333A8A" w:rsidRDefault="00B10D60" w:rsidP="0020636F">
            <w:pPr>
              <w:shd w:val="clear" w:color="auto" w:fill="FFFFFF"/>
              <w:ind w:left="-108"/>
              <w:jc w:val="center"/>
              <w:rPr>
                <w:rStyle w:val="docuntyped-name"/>
                <w:sz w:val="28"/>
                <w:szCs w:val="28"/>
              </w:rPr>
            </w:pPr>
          </w:p>
        </w:tc>
      </w:tr>
      <w:tr w:rsidR="00B10D60" w:rsidRPr="00333A8A" w:rsidTr="0020636F">
        <w:trPr>
          <w:trHeight w:val="5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rPr>
                <w:rStyle w:val="docuntyped-name"/>
                <w:sz w:val="28"/>
                <w:szCs w:val="28"/>
              </w:rPr>
            </w:pPr>
            <w:r w:rsidRPr="00333A8A">
              <w:rPr>
                <w:rStyle w:val="docuntyped-name"/>
                <w:sz w:val="28"/>
                <w:szCs w:val="28"/>
              </w:rPr>
              <w:lastRenderedPageBreak/>
              <w:t>Справка по заключению счетов бюджетного учета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0503110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ind w:left="-108"/>
              <w:jc w:val="center"/>
              <w:rPr>
                <w:rStyle w:val="docuntyped-name"/>
                <w:sz w:val="28"/>
                <w:szCs w:val="28"/>
              </w:rPr>
            </w:pPr>
            <w:r w:rsidRPr="00333A8A">
              <w:rPr>
                <w:rStyle w:val="docuntyped-name"/>
                <w:sz w:val="28"/>
                <w:szCs w:val="28"/>
              </w:rPr>
              <w:t>Годовая</w:t>
            </w:r>
          </w:p>
        </w:tc>
      </w:tr>
      <w:tr w:rsidR="00B10D60" w:rsidRPr="00333A8A" w:rsidTr="0020636F">
        <w:trPr>
          <w:trHeight w:val="5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Отчет о финансовых результатах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0503121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Годовая</w:t>
            </w:r>
          </w:p>
          <w:p w:rsidR="00B10D60" w:rsidRPr="00333A8A" w:rsidRDefault="00B10D60" w:rsidP="0020636F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0D60" w:rsidRPr="00333A8A" w:rsidTr="0020636F">
        <w:trPr>
          <w:trHeight w:val="5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60" w:rsidRPr="00333A8A" w:rsidRDefault="00B10D60" w:rsidP="0020636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Консолидированный отчет о движении денежных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0503123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ind w:left="-108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 xml:space="preserve">  </w:t>
            </w:r>
            <w:proofErr w:type="gramStart"/>
            <w:r w:rsidRPr="00333A8A">
              <w:rPr>
                <w:sz w:val="28"/>
                <w:szCs w:val="28"/>
              </w:rPr>
              <w:t>Годовая</w:t>
            </w:r>
            <w:proofErr w:type="gramEnd"/>
            <w:r w:rsidRPr="00333A8A">
              <w:rPr>
                <w:sz w:val="28"/>
                <w:szCs w:val="28"/>
              </w:rPr>
              <w:t>, за полугодие</w:t>
            </w:r>
          </w:p>
        </w:tc>
      </w:tr>
      <w:tr w:rsidR="00B10D60" w:rsidRPr="00333A8A" w:rsidTr="0020636F">
        <w:trPr>
          <w:trHeight w:val="5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Справка по консолидируемым расчетам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jc w:val="center"/>
              <w:rPr>
                <w:color w:val="000000"/>
                <w:sz w:val="28"/>
                <w:szCs w:val="28"/>
              </w:rPr>
            </w:pPr>
            <w:r w:rsidRPr="00333A8A">
              <w:rPr>
                <w:color w:val="000000"/>
                <w:sz w:val="28"/>
                <w:szCs w:val="28"/>
              </w:rPr>
              <w:t>0503125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0" w:rsidRPr="00333A8A" w:rsidRDefault="00B10D60" w:rsidP="0020636F">
            <w:pPr>
              <w:shd w:val="clear" w:color="auto" w:fill="FFFFFF"/>
              <w:ind w:left="-108"/>
              <w:jc w:val="center"/>
              <w:rPr>
                <w:sz w:val="28"/>
                <w:szCs w:val="28"/>
              </w:rPr>
            </w:pPr>
            <w:r w:rsidRPr="00333A8A">
              <w:rPr>
                <w:sz w:val="28"/>
                <w:szCs w:val="28"/>
              </w:rPr>
              <w:t>Годовая</w:t>
            </w:r>
          </w:p>
        </w:tc>
      </w:tr>
    </w:tbl>
    <w:p w:rsidR="00B10D60" w:rsidRPr="00333A8A" w:rsidRDefault="00B10D60" w:rsidP="00B10D60">
      <w:pPr>
        <w:pStyle w:val="30"/>
        <w:shd w:val="clear" w:color="auto" w:fill="auto"/>
        <w:tabs>
          <w:tab w:val="left" w:pos="7920"/>
        </w:tabs>
        <w:spacing w:line="240" w:lineRule="auto"/>
        <w:ind w:left="6118" w:right="1162" w:hanging="448"/>
        <w:jc w:val="left"/>
        <w:rPr>
          <w:rFonts w:ascii="Times New Roman" w:hAnsi="Times New Roman" w:cs="Times New Roman"/>
          <w:sz w:val="28"/>
          <w:szCs w:val="28"/>
        </w:rPr>
      </w:pPr>
    </w:p>
    <w:p w:rsidR="00B10D60" w:rsidRPr="00333A8A" w:rsidRDefault="00B10D60">
      <w:pPr>
        <w:suppressAutoHyphens w:val="0"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333A8A">
        <w:rPr>
          <w:sz w:val="28"/>
          <w:szCs w:val="28"/>
        </w:rPr>
        <w:br w:type="page"/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</w:tabs>
        <w:spacing w:line="240" w:lineRule="auto"/>
        <w:ind w:left="6118" w:right="281" w:hanging="448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10D60" w:rsidRPr="00333A8A" w:rsidRDefault="00910FCC" w:rsidP="00333A8A">
      <w:pPr>
        <w:pStyle w:val="30"/>
        <w:tabs>
          <w:tab w:val="left" w:pos="7920"/>
        </w:tabs>
        <w:ind w:left="5670" w:right="281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к Р</w:t>
      </w:r>
      <w:r w:rsidR="00B10D60" w:rsidRPr="00333A8A">
        <w:rPr>
          <w:rFonts w:ascii="Times New Roman" w:hAnsi="Times New Roman" w:cs="Times New Roman"/>
          <w:sz w:val="28"/>
          <w:szCs w:val="28"/>
        </w:rPr>
        <w:t xml:space="preserve">аспоряжению администрации Кордовского сельсовета </w:t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</w:tabs>
        <w:spacing w:line="240" w:lineRule="auto"/>
        <w:ind w:left="5670" w:right="281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от 17 февраля 2021 г № 5-р</w:t>
      </w:r>
    </w:p>
    <w:p w:rsidR="00B10D60" w:rsidRPr="00333A8A" w:rsidRDefault="00B10D60" w:rsidP="00B10D60">
      <w:pPr>
        <w:pStyle w:val="30"/>
        <w:shd w:val="clear" w:color="auto" w:fill="auto"/>
        <w:tabs>
          <w:tab w:val="left" w:pos="7920"/>
        </w:tabs>
        <w:spacing w:line="240" w:lineRule="auto"/>
        <w:ind w:left="5670" w:right="1162"/>
        <w:jc w:val="left"/>
        <w:rPr>
          <w:rFonts w:ascii="Times New Roman" w:hAnsi="Times New Roman" w:cs="Times New Roman"/>
          <w:sz w:val="28"/>
          <w:szCs w:val="28"/>
        </w:rPr>
      </w:pPr>
    </w:p>
    <w:p w:rsidR="00B10D60" w:rsidRPr="00333A8A" w:rsidRDefault="00B10D60" w:rsidP="00B10D60">
      <w:pPr>
        <w:pStyle w:val="40"/>
        <w:keepNext/>
        <w:keepLines/>
        <w:shd w:val="clear" w:color="auto" w:fill="auto"/>
        <w:spacing w:before="0" w:after="0" w:line="240" w:lineRule="auto"/>
        <w:ind w:left="261"/>
        <w:rPr>
          <w:rFonts w:ascii="Times New Roman" w:hAnsi="Times New Roman" w:cs="Times New Roman"/>
          <w:b/>
          <w:sz w:val="28"/>
          <w:szCs w:val="28"/>
        </w:rPr>
      </w:pPr>
      <w:r w:rsidRPr="00333A8A">
        <w:rPr>
          <w:rFonts w:ascii="Times New Roman" w:hAnsi="Times New Roman" w:cs="Times New Roman"/>
          <w:b/>
          <w:sz w:val="28"/>
          <w:szCs w:val="28"/>
        </w:rPr>
        <w:t>Перечень кодов и причины отклонений</w:t>
      </w:r>
      <w:bookmarkEnd w:id="1"/>
      <w:r w:rsidRPr="00333A8A">
        <w:rPr>
          <w:rFonts w:ascii="Times New Roman" w:hAnsi="Times New Roman" w:cs="Times New Roman"/>
          <w:b/>
          <w:sz w:val="28"/>
          <w:szCs w:val="28"/>
        </w:rPr>
        <w:t xml:space="preserve"> от планового процента исполнения бюджета для раскрытия информации в «Сведениях об исполнении бюджета» (ф.0503164)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8174"/>
      </w:tblGrid>
      <w:tr w:rsidR="00B10D60" w:rsidRPr="00333A8A" w:rsidTr="0020636F">
        <w:trPr>
          <w:trHeight w:val="6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причины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5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отклонений от планового процента исполнения</w:t>
            </w:r>
          </w:p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34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B10D60" w:rsidRPr="00333A8A" w:rsidTr="0020636F">
        <w:trPr>
          <w:trHeight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нормативных документов, определяющих порядок выделения и (или) использования средств бюджетов</w:t>
            </w:r>
          </w:p>
        </w:tc>
      </w:tr>
      <w:tr w:rsidR="00B10D60" w:rsidRPr="00333A8A" w:rsidTr="0020636F">
        <w:trPr>
          <w:trHeight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Экономия, сложившаяся по результатам проведения конкурсных процедур</w:t>
            </w:r>
          </w:p>
        </w:tc>
      </w:tr>
      <w:tr w:rsidR="00B10D60" w:rsidRPr="00333A8A" w:rsidTr="0020636F">
        <w:trPr>
          <w:trHeight w:val="97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      </w:r>
          </w:p>
        </w:tc>
      </w:tr>
      <w:tr w:rsidR="00B10D60" w:rsidRPr="00333A8A" w:rsidTr="0020636F">
        <w:trPr>
          <w:trHeight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B10D60" w:rsidRPr="00333A8A" w:rsidTr="0020636F">
        <w:trPr>
          <w:trHeight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B10D60" w:rsidRPr="00333A8A" w:rsidTr="0020636F">
        <w:trPr>
          <w:trHeight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B10D60" w:rsidRPr="00333A8A" w:rsidTr="0020636F">
        <w:trPr>
          <w:trHeight w:val="33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работ «по факту» на основании актов выполненных работ</w:t>
            </w:r>
          </w:p>
        </w:tc>
      </w:tr>
      <w:tr w:rsidR="00B10D60" w:rsidRPr="00333A8A" w:rsidTr="0020636F">
        <w:trPr>
          <w:trHeight w:val="33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реорганизационных мероприятий</w:t>
            </w:r>
          </w:p>
        </w:tc>
      </w:tr>
      <w:tr w:rsidR="00B10D60" w:rsidRPr="00333A8A" w:rsidTr="0020636F">
        <w:trPr>
          <w:trHeight w:val="64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Заявительный характер субсидирования организаций, производителей товаров, работ и услуг</w:t>
            </w:r>
          </w:p>
        </w:tc>
      </w:tr>
      <w:tr w:rsidR="00B10D60" w:rsidRPr="00333A8A" w:rsidTr="0020636F">
        <w:trPr>
          <w:trHeight w:val="97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организациями - получателями субсидий некорректного (неполного) пакета документов для осуществления выплат</w:t>
            </w:r>
          </w:p>
        </w:tc>
      </w:tr>
      <w:tr w:rsidR="00B10D60" w:rsidRPr="00333A8A" w:rsidTr="0020636F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Заявительный характер выплаты пособий и компенсаций</w:t>
            </w:r>
          </w:p>
        </w:tc>
      </w:tr>
      <w:tr w:rsidR="00B10D60" w:rsidRPr="00333A8A" w:rsidTr="0020636F">
        <w:trPr>
          <w:trHeight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запланированной</w:t>
            </w:r>
          </w:p>
        </w:tc>
      </w:tr>
      <w:tr w:rsidR="00B10D60" w:rsidRPr="00333A8A" w:rsidTr="0020636F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 проведения конкурсных процедур</w:t>
            </w:r>
          </w:p>
        </w:tc>
      </w:tr>
      <w:tr w:rsidR="00B10D60" w:rsidRPr="00333A8A" w:rsidTr="0020636F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проектно-сметной документации</w:t>
            </w:r>
          </w:p>
        </w:tc>
      </w:tr>
      <w:tr w:rsidR="00B10D60" w:rsidRPr="00333A8A" w:rsidTr="0020636F">
        <w:trPr>
          <w:trHeight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иных ограничений по финансированию строек и объектов, включенных в ФАИП</w:t>
            </w:r>
          </w:p>
        </w:tc>
      </w:tr>
      <w:tr w:rsidR="00B10D60" w:rsidRPr="00333A8A" w:rsidTr="0020636F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внесения изменений в ФЦП и/или ФАИП</w:t>
            </w:r>
          </w:p>
        </w:tc>
      </w:tr>
      <w:tr w:rsidR="00B10D60" w:rsidRPr="00333A8A" w:rsidTr="0020636F">
        <w:trPr>
          <w:trHeight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B10D60" w:rsidRPr="00333A8A" w:rsidTr="0020636F">
        <w:trPr>
          <w:trHeight w:val="34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причины (указать какие)</w:t>
            </w:r>
          </w:p>
        </w:tc>
      </w:tr>
    </w:tbl>
    <w:p w:rsidR="00B10D60" w:rsidRPr="00333A8A" w:rsidRDefault="00B10D60" w:rsidP="00B10D60">
      <w:pPr>
        <w:pStyle w:val="30"/>
        <w:shd w:val="clear" w:color="auto" w:fill="auto"/>
        <w:tabs>
          <w:tab w:val="left" w:pos="7920"/>
        </w:tabs>
        <w:spacing w:line="240" w:lineRule="auto"/>
        <w:ind w:right="1162"/>
        <w:jc w:val="left"/>
        <w:rPr>
          <w:rFonts w:ascii="Times New Roman" w:hAnsi="Times New Roman" w:cs="Times New Roman"/>
          <w:sz w:val="28"/>
          <w:szCs w:val="28"/>
        </w:rPr>
      </w:pPr>
    </w:p>
    <w:p w:rsidR="00B10D60" w:rsidRPr="00333A8A" w:rsidRDefault="00B10D60">
      <w:pPr>
        <w:suppressAutoHyphens w:val="0"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333A8A">
        <w:rPr>
          <w:sz w:val="28"/>
          <w:szCs w:val="28"/>
        </w:rPr>
        <w:br w:type="page"/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</w:tabs>
        <w:spacing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33A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3A8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10D60" w:rsidRPr="00333A8A" w:rsidRDefault="00B10D60" w:rsidP="00333A8A">
      <w:pPr>
        <w:pStyle w:val="30"/>
        <w:tabs>
          <w:tab w:val="left" w:pos="7920"/>
        </w:tabs>
        <w:ind w:left="5670" w:right="139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к </w:t>
      </w:r>
      <w:r w:rsidR="00910FCC" w:rsidRPr="00333A8A">
        <w:rPr>
          <w:rFonts w:ascii="Times New Roman" w:hAnsi="Times New Roman" w:cs="Times New Roman"/>
          <w:sz w:val="28"/>
          <w:szCs w:val="28"/>
        </w:rPr>
        <w:t>Р</w:t>
      </w:r>
      <w:r w:rsidRPr="00333A8A">
        <w:rPr>
          <w:rFonts w:ascii="Times New Roman" w:hAnsi="Times New Roman" w:cs="Times New Roman"/>
          <w:sz w:val="28"/>
          <w:szCs w:val="28"/>
        </w:rPr>
        <w:t xml:space="preserve">аспоряжению администрации Кордовского сельсовета </w:t>
      </w:r>
    </w:p>
    <w:p w:rsidR="00B10D60" w:rsidRPr="00333A8A" w:rsidRDefault="00B10D60" w:rsidP="00333A8A">
      <w:pPr>
        <w:pStyle w:val="30"/>
        <w:shd w:val="clear" w:color="auto" w:fill="auto"/>
        <w:tabs>
          <w:tab w:val="left" w:pos="7920"/>
        </w:tabs>
        <w:spacing w:line="240" w:lineRule="auto"/>
        <w:ind w:left="5670" w:right="139"/>
        <w:jc w:val="right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 xml:space="preserve">от 17 февраля 2021 г № 5-р </w:t>
      </w:r>
    </w:p>
    <w:p w:rsidR="00B10D60" w:rsidRPr="00333A8A" w:rsidRDefault="00B10D60" w:rsidP="00B10D60">
      <w:pPr>
        <w:pStyle w:val="20"/>
        <w:framePr w:wrap="notBeside" w:vAnchor="text" w:hAnchor="text" w:xAlign="center" w:y="435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8A">
        <w:rPr>
          <w:rFonts w:ascii="Times New Roman" w:hAnsi="Times New Roman" w:cs="Times New Roman"/>
          <w:b/>
          <w:sz w:val="28"/>
          <w:szCs w:val="28"/>
        </w:rPr>
        <w:t>Перечень кодов и причин образования</w:t>
      </w:r>
    </w:p>
    <w:p w:rsidR="00B10D60" w:rsidRPr="00333A8A" w:rsidRDefault="00B10D60" w:rsidP="00B10D60">
      <w:pPr>
        <w:framePr w:wrap="notBeside" w:vAnchor="text" w:hAnchor="text" w:xAlign="center" w:y="435"/>
        <w:jc w:val="center"/>
        <w:rPr>
          <w:rStyle w:val="a6"/>
          <w:b/>
          <w:sz w:val="28"/>
          <w:szCs w:val="28"/>
        </w:rPr>
      </w:pPr>
      <w:r w:rsidRPr="00333A8A">
        <w:rPr>
          <w:b/>
          <w:sz w:val="28"/>
          <w:szCs w:val="28"/>
        </w:rPr>
        <w:t xml:space="preserve">просроченной дебиторской/кредиторской задолженности в «Сведениях по </w:t>
      </w:r>
      <w:bookmarkStart w:id="2" w:name="_GoBack"/>
      <w:bookmarkEnd w:id="2"/>
      <w:r w:rsidRPr="00333A8A">
        <w:rPr>
          <w:rStyle w:val="a6"/>
          <w:b/>
          <w:sz w:val="28"/>
          <w:szCs w:val="28"/>
        </w:rPr>
        <w:t>дебиторской и кредиторской задолженности» (ф.0503169)*</w:t>
      </w:r>
    </w:p>
    <w:p w:rsidR="00B10D60" w:rsidRPr="00333A8A" w:rsidRDefault="00B10D60" w:rsidP="00B10D60">
      <w:pPr>
        <w:framePr w:wrap="notBeside" w:vAnchor="text" w:hAnchor="text" w:xAlign="center" w:y="435"/>
        <w:jc w:val="center"/>
        <w:rPr>
          <w:rStyle w:val="a6"/>
          <w:b/>
          <w:sz w:val="28"/>
          <w:szCs w:val="28"/>
        </w:rPr>
      </w:pPr>
    </w:p>
    <w:p w:rsidR="00B10D60" w:rsidRPr="00333A8A" w:rsidRDefault="00B10D60" w:rsidP="00B10D60">
      <w:pPr>
        <w:framePr w:wrap="notBeside" w:vAnchor="text" w:hAnchor="text" w:xAlign="center" w:y="435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8141"/>
      </w:tblGrid>
      <w:tr w:rsidR="00B10D60" w:rsidRPr="00333A8A" w:rsidTr="0020636F">
        <w:trPr>
          <w:trHeight w:val="67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причины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образования просроченной дебиторской/кредиторской</w:t>
            </w:r>
          </w:p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120" w:after="0" w:line="240" w:lineRule="auto"/>
              <w:ind w:left="3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задолженности</w:t>
            </w:r>
          </w:p>
        </w:tc>
      </w:tr>
      <w:tr w:rsidR="00B10D60" w:rsidRPr="00333A8A" w:rsidTr="0020636F">
        <w:trPr>
          <w:trHeight w:val="65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31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Банкротство контрагента (поставщика, исполнителя работ, услуг)</w:t>
            </w:r>
          </w:p>
        </w:tc>
      </w:tr>
      <w:tr w:rsidR="00B10D60" w:rsidRPr="00333A8A" w:rsidTr="0020636F">
        <w:trPr>
          <w:trHeight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Банкротство налогоплательщика</w:t>
            </w:r>
          </w:p>
        </w:tc>
      </w:tr>
      <w:tr w:rsidR="00B10D60" w:rsidRPr="00333A8A" w:rsidTr="0020636F">
        <w:trPr>
          <w:trHeight w:val="65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B10D60" w:rsidRPr="00333A8A" w:rsidTr="0020636F">
        <w:trPr>
          <w:trHeight w:val="98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B10D60" w:rsidRPr="00333A8A" w:rsidTr="0020636F">
        <w:trPr>
          <w:trHeight w:val="36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D60" w:rsidRPr="00333A8A" w:rsidRDefault="00B10D60" w:rsidP="0020636F">
            <w:pPr>
              <w:pStyle w:val="1"/>
              <w:framePr w:wrap="notBeside" w:vAnchor="text" w:hAnchor="text" w:xAlign="center" w:y="43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причины (указать какие)</w:t>
            </w:r>
          </w:p>
        </w:tc>
      </w:tr>
    </w:tbl>
    <w:p w:rsidR="00B10D60" w:rsidRPr="00333A8A" w:rsidRDefault="00B10D60" w:rsidP="00B10D60">
      <w:pPr>
        <w:rPr>
          <w:sz w:val="28"/>
          <w:szCs w:val="28"/>
        </w:rPr>
      </w:pPr>
    </w:p>
    <w:p w:rsidR="00B10D60" w:rsidRPr="00333A8A" w:rsidRDefault="00B10D60" w:rsidP="00B10D60">
      <w:pPr>
        <w:pStyle w:val="1"/>
        <w:shd w:val="clear" w:color="auto" w:fill="auto"/>
        <w:spacing w:before="244" w:after="0" w:line="317" w:lineRule="exact"/>
        <w:ind w:left="160" w:right="2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A8A">
        <w:rPr>
          <w:rFonts w:ascii="Times New Roman" w:hAnsi="Times New Roman" w:cs="Times New Roman"/>
          <w:sz w:val="28"/>
          <w:szCs w:val="28"/>
        </w:rPr>
        <w:t>* Детальное описание причин образования просроченной дебиторской/кредиторской задолженности указывается в текстовой части Пояснительной записки (ф.0503160).</w:t>
      </w:r>
    </w:p>
    <w:p w:rsidR="00B10D60" w:rsidRPr="00333A8A" w:rsidRDefault="00B10D60" w:rsidP="00B10D60">
      <w:pPr>
        <w:widowControl w:val="0"/>
        <w:tabs>
          <w:tab w:val="left" w:pos="1005"/>
        </w:tabs>
        <w:autoSpaceDE w:val="0"/>
        <w:rPr>
          <w:b/>
          <w:color w:val="000000"/>
          <w:sz w:val="28"/>
          <w:szCs w:val="28"/>
        </w:rPr>
      </w:pPr>
    </w:p>
    <w:p w:rsidR="00C3521A" w:rsidRPr="00333A8A" w:rsidRDefault="00C3521A">
      <w:pPr>
        <w:rPr>
          <w:sz w:val="28"/>
          <w:szCs w:val="28"/>
        </w:rPr>
      </w:pPr>
    </w:p>
    <w:sectPr w:rsidR="00C3521A" w:rsidRPr="00333A8A" w:rsidSect="007A27EB">
      <w:footnotePr>
        <w:numFmt w:val="chicago"/>
        <w:numRestart w:val="eachPage"/>
      </w:footnotePr>
      <w:pgSz w:w="11905" w:h="16837"/>
      <w:pgMar w:top="568" w:right="567" w:bottom="426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EAA"/>
    <w:multiLevelType w:val="multilevel"/>
    <w:tmpl w:val="6BB6B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F2"/>
    <w:rsid w:val="000255EC"/>
    <w:rsid w:val="00333A8A"/>
    <w:rsid w:val="00910FCC"/>
    <w:rsid w:val="00B10D60"/>
    <w:rsid w:val="00C3521A"/>
    <w:rsid w:val="00E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D60"/>
    <w:pPr>
      <w:spacing w:after="120"/>
    </w:pPr>
  </w:style>
  <w:style w:type="character" w:customStyle="1" w:styleId="a4">
    <w:name w:val="Основной текст Знак"/>
    <w:basedOn w:val="a0"/>
    <w:link w:val="a3"/>
    <w:rsid w:val="00B10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_"/>
    <w:link w:val="1"/>
    <w:rsid w:val="00B10D6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10D60"/>
    <w:pPr>
      <w:shd w:val="clear" w:color="auto" w:fill="FFFFFF"/>
      <w:suppressAutoHyphens w:val="0"/>
      <w:spacing w:before="300" w:after="600" w:line="0" w:lineRule="atLeas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B10D60"/>
    <w:rPr>
      <w:shd w:val="clear" w:color="auto" w:fill="FFFFFF"/>
    </w:rPr>
  </w:style>
  <w:style w:type="character" w:customStyle="1" w:styleId="4">
    <w:name w:val="Заголовок №4_"/>
    <w:link w:val="40"/>
    <w:rsid w:val="00B10D60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B10D60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2">
    <w:name w:val="Подпись к таблице (2)_"/>
    <w:link w:val="20"/>
    <w:rsid w:val="00B10D60"/>
    <w:rPr>
      <w:sz w:val="26"/>
      <w:szCs w:val="26"/>
      <w:shd w:val="clear" w:color="auto" w:fill="FFFFFF"/>
    </w:rPr>
  </w:style>
  <w:style w:type="character" w:customStyle="1" w:styleId="a6">
    <w:name w:val="Подпись к таблице"/>
    <w:rsid w:val="00B1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B10D60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B10D60"/>
    <w:pPr>
      <w:shd w:val="clear" w:color="auto" w:fill="FFFFFF"/>
      <w:suppressAutoHyphens w:val="0"/>
      <w:spacing w:before="720" w:after="120" w:line="312" w:lineRule="exact"/>
      <w:jc w:val="center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10D60"/>
    <w:pPr>
      <w:shd w:val="clear" w:color="auto" w:fill="FFFFFF"/>
      <w:suppressAutoHyphens w:val="0"/>
      <w:spacing w:before="120" w:line="245" w:lineRule="exact"/>
    </w:pPr>
    <w:rPr>
      <w:rFonts w:ascii="Tahoma" w:eastAsia="Tahoma" w:hAnsi="Tahoma" w:cs="Tahoma"/>
      <w:sz w:val="13"/>
      <w:szCs w:val="13"/>
      <w:lang w:eastAsia="en-US"/>
    </w:rPr>
  </w:style>
  <w:style w:type="paragraph" w:customStyle="1" w:styleId="20">
    <w:name w:val="Подпись к таблице (2)"/>
    <w:basedOn w:val="a"/>
    <w:link w:val="2"/>
    <w:rsid w:val="00B10D60"/>
    <w:pPr>
      <w:shd w:val="clear" w:color="auto" w:fill="FFFFFF"/>
      <w:suppressAutoHyphens w:val="0"/>
      <w:spacing w:line="322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docuntyped-name">
    <w:name w:val="doc__untyped-name"/>
    <w:basedOn w:val="a0"/>
    <w:rsid w:val="00B10D60"/>
  </w:style>
  <w:style w:type="paragraph" w:styleId="a7">
    <w:name w:val="Balloon Text"/>
    <w:basedOn w:val="a"/>
    <w:link w:val="a8"/>
    <w:uiPriority w:val="99"/>
    <w:semiHidden/>
    <w:unhideWhenUsed/>
    <w:rsid w:val="00B10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D6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D60"/>
    <w:pPr>
      <w:spacing w:after="120"/>
    </w:pPr>
  </w:style>
  <w:style w:type="character" w:customStyle="1" w:styleId="a4">
    <w:name w:val="Основной текст Знак"/>
    <w:basedOn w:val="a0"/>
    <w:link w:val="a3"/>
    <w:rsid w:val="00B10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_"/>
    <w:link w:val="1"/>
    <w:rsid w:val="00B10D6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10D60"/>
    <w:pPr>
      <w:shd w:val="clear" w:color="auto" w:fill="FFFFFF"/>
      <w:suppressAutoHyphens w:val="0"/>
      <w:spacing w:before="300" w:after="600" w:line="0" w:lineRule="atLeas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B10D60"/>
    <w:rPr>
      <w:shd w:val="clear" w:color="auto" w:fill="FFFFFF"/>
    </w:rPr>
  </w:style>
  <w:style w:type="character" w:customStyle="1" w:styleId="4">
    <w:name w:val="Заголовок №4_"/>
    <w:link w:val="40"/>
    <w:rsid w:val="00B10D60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B10D60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2">
    <w:name w:val="Подпись к таблице (2)_"/>
    <w:link w:val="20"/>
    <w:rsid w:val="00B10D60"/>
    <w:rPr>
      <w:sz w:val="26"/>
      <w:szCs w:val="26"/>
      <w:shd w:val="clear" w:color="auto" w:fill="FFFFFF"/>
    </w:rPr>
  </w:style>
  <w:style w:type="character" w:customStyle="1" w:styleId="a6">
    <w:name w:val="Подпись к таблице"/>
    <w:rsid w:val="00B1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B10D60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B10D60"/>
    <w:pPr>
      <w:shd w:val="clear" w:color="auto" w:fill="FFFFFF"/>
      <w:suppressAutoHyphens w:val="0"/>
      <w:spacing w:before="720" w:after="120" w:line="312" w:lineRule="exact"/>
      <w:jc w:val="center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10D60"/>
    <w:pPr>
      <w:shd w:val="clear" w:color="auto" w:fill="FFFFFF"/>
      <w:suppressAutoHyphens w:val="0"/>
      <w:spacing w:before="120" w:line="245" w:lineRule="exact"/>
    </w:pPr>
    <w:rPr>
      <w:rFonts w:ascii="Tahoma" w:eastAsia="Tahoma" w:hAnsi="Tahoma" w:cs="Tahoma"/>
      <w:sz w:val="13"/>
      <w:szCs w:val="13"/>
      <w:lang w:eastAsia="en-US"/>
    </w:rPr>
  </w:style>
  <w:style w:type="paragraph" w:customStyle="1" w:styleId="20">
    <w:name w:val="Подпись к таблице (2)"/>
    <w:basedOn w:val="a"/>
    <w:link w:val="2"/>
    <w:rsid w:val="00B10D60"/>
    <w:pPr>
      <w:shd w:val="clear" w:color="auto" w:fill="FFFFFF"/>
      <w:suppressAutoHyphens w:val="0"/>
      <w:spacing w:line="322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docuntyped-name">
    <w:name w:val="doc__untyped-name"/>
    <w:basedOn w:val="a0"/>
    <w:rsid w:val="00B10D60"/>
  </w:style>
  <w:style w:type="paragraph" w:styleId="a7">
    <w:name w:val="Balloon Text"/>
    <w:basedOn w:val="a"/>
    <w:link w:val="a8"/>
    <w:uiPriority w:val="99"/>
    <w:semiHidden/>
    <w:unhideWhenUsed/>
    <w:rsid w:val="00B10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D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2022-02-16T02:53:00Z</dcterms:created>
  <dcterms:modified xsi:type="dcterms:W3CDTF">2022-02-24T05:53:00Z</dcterms:modified>
</cp:coreProperties>
</file>