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CC" w:rsidRDefault="002459CC" w:rsidP="002459CC">
      <w:pPr>
        <w:pStyle w:val="a3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7DF9F752" wp14:editId="7991F84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459CC" w:rsidRDefault="002459CC" w:rsidP="002459CC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459CC" w:rsidRDefault="002459CC" w:rsidP="002459CC">
      <w:pPr>
        <w:pStyle w:val="a3"/>
        <w:ind w:right="-1"/>
        <w:rPr>
          <w:szCs w:val="28"/>
        </w:rPr>
      </w:pPr>
      <w:r>
        <w:rPr>
          <w:szCs w:val="28"/>
        </w:rPr>
        <w:t>КОРДОВСКИЙ СЕЛЬСКИЙ  СОВЕТ ДЕПУТАТОВ</w:t>
      </w:r>
    </w:p>
    <w:p w:rsidR="002459CC" w:rsidRDefault="002459CC" w:rsidP="002459CC">
      <w:pPr>
        <w:pStyle w:val="a3"/>
        <w:ind w:right="-1"/>
        <w:rPr>
          <w:szCs w:val="28"/>
        </w:rPr>
      </w:pPr>
    </w:p>
    <w:p w:rsidR="002459CC" w:rsidRPr="00B4439F" w:rsidRDefault="002459CC" w:rsidP="002459C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439F">
        <w:rPr>
          <w:rFonts w:ascii="Times New Roman" w:hAnsi="Times New Roman" w:cs="Times New Roman"/>
          <w:sz w:val="28"/>
          <w:szCs w:val="28"/>
        </w:rPr>
        <w:t xml:space="preserve">РЕШЕНИЕ    </w:t>
      </w:r>
    </w:p>
    <w:p w:rsidR="002459CC" w:rsidRDefault="00562BD2" w:rsidP="002459CC">
      <w:pPr>
        <w:pStyle w:val="1"/>
        <w:numPr>
          <w:ilvl w:val="0"/>
          <w:numId w:val="1"/>
        </w:numPr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21.10</w:t>
      </w:r>
      <w:r w:rsidR="002459CC">
        <w:rPr>
          <w:rFonts w:ascii="Times New Roman" w:hAnsi="Times New Roman"/>
          <w:b w:val="0"/>
          <w:sz w:val="28"/>
          <w:szCs w:val="28"/>
        </w:rPr>
        <w:t xml:space="preserve">.2021                                        с. Кордово                                       </w:t>
      </w:r>
      <w:r>
        <w:rPr>
          <w:rFonts w:ascii="Times New Roman" w:hAnsi="Times New Roman"/>
          <w:b w:val="0"/>
          <w:sz w:val="28"/>
          <w:szCs w:val="28"/>
        </w:rPr>
        <w:t>14-27</w:t>
      </w:r>
      <w:r w:rsidR="002459CC">
        <w:rPr>
          <w:rFonts w:ascii="Times New Roman" w:hAnsi="Times New Roman"/>
          <w:b w:val="0"/>
          <w:sz w:val="28"/>
          <w:szCs w:val="28"/>
        </w:rPr>
        <w:t>р</w:t>
      </w:r>
    </w:p>
    <w:p w:rsidR="00BD7C8C" w:rsidRDefault="00BD7C8C">
      <w:pPr>
        <w:keepNext/>
        <w:spacing w:after="0" w:line="240" w:lineRule="auto"/>
        <w:ind w:right="-1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3792"/>
      </w:tblGrid>
      <w:tr w:rsidR="00BD7C8C">
        <w:trPr>
          <w:trHeight w:val="1"/>
        </w:trPr>
        <w:tc>
          <w:tcPr>
            <w:tcW w:w="54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8C" w:rsidRDefault="00432BE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 утверждении Порядка предоставления</w:t>
            </w:r>
          </w:p>
          <w:p w:rsidR="00BD7C8C" w:rsidRDefault="00432BE3" w:rsidP="002459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муниципальных гарантий за счет средств бюджета </w:t>
            </w:r>
            <w:r w:rsidR="002459CC" w:rsidRPr="002459CC">
              <w:rPr>
                <w:rFonts w:ascii="Times New Roman" w:eastAsia="Times New Roman" w:hAnsi="Times New Roman" w:cs="Times New Roman"/>
                <w:sz w:val="28"/>
              </w:rPr>
              <w:t>МО Кордовский сельсовет</w:t>
            </w:r>
          </w:p>
        </w:tc>
        <w:tc>
          <w:tcPr>
            <w:tcW w:w="37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C8C" w:rsidRDefault="00BD7C8C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D7C8C" w:rsidRDefault="00BD7C8C">
      <w:pPr>
        <w:spacing w:after="0" w:line="240" w:lineRule="auto"/>
        <w:rPr>
          <w:rFonts w:ascii="Calibri" w:eastAsia="Calibri" w:hAnsi="Calibri" w:cs="Calibri"/>
        </w:rPr>
      </w:pPr>
    </w:p>
    <w:p w:rsidR="00BD7C8C" w:rsidRPr="002459C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Бюджетным </w:t>
      </w:r>
      <w:r w:rsidR="002459CC">
        <w:rPr>
          <w:rFonts w:ascii="Times New Roman" w:eastAsia="Times New Roman" w:hAnsi="Times New Roman" w:cs="Times New Roman"/>
          <w:sz w:val="28"/>
        </w:rPr>
        <w:t xml:space="preserve">кодексом Российской Федерации, </w:t>
      </w:r>
      <w:r>
        <w:rPr>
          <w:rFonts w:ascii="Times New Roman" w:eastAsia="Times New Roman" w:hAnsi="Times New Roman" w:cs="Times New Roman"/>
          <w:sz w:val="28"/>
        </w:rPr>
        <w:t xml:space="preserve">частью 2 статьи 19 Федерального закона от 25.02.1999 № 39-ФЗ «Об инвестиционной деятельности в Российской Федерации, осуществляемой в форме капитальных вложений», статьей </w:t>
      </w:r>
      <w:r w:rsidR="00B4439F">
        <w:rPr>
          <w:rFonts w:ascii="Times New Roman" w:eastAsia="Times New Roman" w:hAnsi="Times New Roman" w:cs="Times New Roman"/>
          <w:sz w:val="28"/>
        </w:rPr>
        <w:t xml:space="preserve">17.1 </w:t>
      </w:r>
      <w:r w:rsidR="002459CC" w:rsidRPr="002459CC">
        <w:rPr>
          <w:rFonts w:ascii="Times New Roman" w:hAnsi="Times New Roman" w:cs="Times New Roman"/>
          <w:sz w:val="28"/>
          <w:szCs w:val="28"/>
        </w:rPr>
        <w:t>Устава Кордовского сельсовета Курагинского района Красноярского края, Кордовский сельский Совет депутатов</w:t>
      </w:r>
      <w:r w:rsidR="002459CC" w:rsidRPr="00245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9CC" w:rsidRPr="002459CC">
        <w:rPr>
          <w:rFonts w:ascii="Times New Roman" w:hAnsi="Times New Roman" w:cs="Times New Roman"/>
          <w:sz w:val="28"/>
          <w:szCs w:val="28"/>
        </w:rPr>
        <w:t>РЕШИЛ:</w:t>
      </w:r>
    </w:p>
    <w:p w:rsidR="00BD7C8C" w:rsidRDefault="00BD7C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D7C8C" w:rsidRDefault="00432BE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Порядок предоставления муниципальных гарантий за счет средств бюджета </w:t>
      </w:r>
      <w:r w:rsidR="002459CC" w:rsidRPr="002459CC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приложению. </w:t>
      </w:r>
    </w:p>
    <w:p w:rsidR="00BD7C8C" w:rsidRPr="002459C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Контроль за исполнением настоящего Решения возложить на </w:t>
      </w:r>
      <w:r w:rsidR="002459CC" w:rsidRPr="002459CC">
        <w:rPr>
          <w:rFonts w:ascii="Times New Roman" w:eastAsia="Times New Roman" w:hAnsi="Times New Roman" w:cs="Times New Roman"/>
          <w:sz w:val="28"/>
        </w:rPr>
        <w:t>Главу администрации Кордовского сельсовета</w:t>
      </w:r>
      <w:r w:rsidRPr="002459CC">
        <w:rPr>
          <w:rFonts w:ascii="Times New Roman" w:eastAsia="Times New Roman" w:hAnsi="Times New Roman" w:cs="Times New Roman"/>
          <w:sz w:val="28"/>
        </w:rPr>
        <w:t>.</w:t>
      </w:r>
    </w:p>
    <w:p w:rsidR="00BD7C8C" w:rsidRPr="00B4439F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Настоящее Решение </w:t>
      </w:r>
      <w:r w:rsidR="00B4439F" w:rsidRPr="00B4439F">
        <w:rPr>
          <w:rFonts w:ascii="Times New Roman" w:hAnsi="Times New Roman" w:cs="Times New Roman"/>
          <w:spacing w:val="-2"/>
          <w:sz w:val="28"/>
        </w:rPr>
        <w:t>вступает в силу со дня, следующего за днем его опубликования в газете «Кордовский вестник».</w:t>
      </w:r>
    </w:p>
    <w:p w:rsidR="00BD7C8C" w:rsidRPr="00B4439F" w:rsidRDefault="00BD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459CC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В.В. Латушкин</w:t>
      </w:r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</w:rPr>
      </w:pPr>
    </w:p>
    <w:p w:rsidR="002459CC" w:rsidRPr="002459CC" w:rsidRDefault="002459CC" w:rsidP="002459CC">
      <w:pPr>
        <w:ind w:right="-1"/>
        <w:jc w:val="both"/>
        <w:rPr>
          <w:rFonts w:ascii="Times New Roman" w:hAnsi="Times New Roman" w:cs="Times New Roman"/>
        </w:rPr>
      </w:pPr>
      <w:r w:rsidRPr="002459C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2459C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В.Л. Кондратьев</w:t>
      </w:r>
    </w:p>
    <w:p w:rsidR="00432BE3" w:rsidRDefault="00432BE3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br w:type="page"/>
      </w:r>
    </w:p>
    <w:p w:rsidR="00432BE3" w:rsidRDefault="00432BE3" w:rsidP="00432B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решению </w:t>
      </w:r>
    </w:p>
    <w:p w:rsidR="00BD7C8C" w:rsidRPr="00432BE3" w:rsidRDefault="00432BE3" w:rsidP="00432BE3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432BE3">
        <w:rPr>
          <w:rFonts w:ascii="Times New Roman" w:eastAsia="Times New Roman" w:hAnsi="Times New Roman" w:cs="Times New Roman"/>
          <w:sz w:val="28"/>
        </w:rPr>
        <w:t>Кордовского сельского Совета депутатов</w:t>
      </w:r>
    </w:p>
    <w:p w:rsidR="00BD7C8C" w:rsidRDefault="00432BE3" w:rsidP="00432B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562BD2">
        <w:rPr>
          <w:rFonts w:ascii="Times New Roman" w:eastAsia="Times New Roman" w:hAnsi="Times New Roman" w:cs="Times New Roman"/>
          <w:sz w:val="28"/>
        </w:rPr>
        <w:t>21.10</w:t>
      </w:r>
      <w:r>
        <w:rPr>
          <w:rFonts w:ascii="Times New Roman" w:eastAsia="Times New Roman" w:hAnsi="Times New Roman" w:cs="Times New Roman"/>
          <w:sz w:val="28"/>
        </w:rPr>
        <w:t xml:space="preserve">.2021 г. № </w:t>
      </w:r>
      <w:r w:rsidR="00562BD2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>-</w:t>
      </w:r>
      <w:r w:rsidR="00562BD2">
        <w:rPr>
          <w:rFonts w:ascii="Times New Roman" w:eastAsia="Times New Roman" w:hAnsi="Times New Roman" w:cs="Times New Roman"/>
          <w:sz w:val="28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р</w:t>
      </w:r>
    </w:p>
    <w:p w:rsidR="00BD7C8C" w:rsidRDefault="00BD7C8C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0"/>
        </w:rPr>
      </w:pPr>
    </w:p>
    <w:p w:rsidR="00BD7C8C" w:rsidRDefault="00BD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D7C8C" w:rsidRDefault="00432BE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предоставления муниципальных гарантий за счет средств бюджета </w:t>
      </w:r>
      <w:r w:rsidRPr="00432BE3">
        <w:rPr>
          <w:rFonts w:ascii="Times New Roman" w:eastAsia="Times New Roman" w:hAnsi="Times New Roman" w:cs="Times New Roman"/>
          <w:b/>
          <w:sz w:val="28"/>
        </w:rPr>
        <w:t>МО Кордовский сельсовет</w:t>
      </w:r>
    </w:p>
    <w:p w:rsidR="00BD7C8C" w:rsidRDefault="00BD7C8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C8C" w:rsidRDefault="00BD7C8C">
      <w:pPr>
        <w:tabs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7C8C" w:rsidRDefault="00BD7C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Муниципальной гарантией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(далее - муниципальная гарантия) признается вид долгового обязательства, в силу которого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Муниципальные гарантии предоставляются как с правом регрессного требования, так и без права регрессного требования гаранта к принципалу 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Муниципальные гарантии без права регрессного требования гаранта к принципалу предоставляются в случаях, предусмотренных решением </w:t>
      </w:r>
      <w:r w:rsidRPr="00432BE3">
        <w:rPr>
          <w:rFonts w:ascii="Times New Roman" w:eastAsia="Times New Roman" w:hAnsi="Times New Roman" w:cs="Times New Roman"/>
          <w:sz w:val="28"/>
        </w:rPr>
        <w:t>Кордовского сельского Совета депутатов</w:t>
      </w:r>
      <w:r>
        <w:rPr>
          <w:rFonts w:ascii="Times New Roman" w:eastAsia="Times New Roman" w:hAnsi="Times New Roman" w:cs="Times New Roman"/>
          <w:sz w:val="28"/>
        </w:rPr>
        <w:t xml:space="preserve"> о бюджете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на очередной финансовый год и плановый период (далее – Решение о бюджете).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Муниципальная гарантия может обеспечивать: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надлежащее исполнение принципалом его обязательства перед бенефициаром (основное обязательство);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возмещение ущерба, образовавшегося при наступлении гарантийного случая некоммерческого характера.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От имени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муниципальные гарантии предоставляются </w:t>
      </w:r>
      <w:r w:rsidRPr="00432BE3">
        <w:rPr>
          <w:rFonts w:ascii="Times New Roman" w:eastAsia="Times New Roman" w:hAnsi="Times New Roman" w:cs="Times New Roman"/>
          <w:sz w:val="28"/>
        </w:rPr>
        <w:t>администрацией Кордовского сельсовета</w:t>
      </w:r>
      <w:r>
        <w:rPr>
          <w:rFonts w:ascii="Times New Roman" w:eastAsia="Times New Roman" w:hAnsi="Times New Roman" w:cs="Times New Roman"/>
          <w:sz w:val="28"/>
        </w:rPr>
        <w:t xml:space="preserve"> (далее – местная администрация) в пределах общей суммы предоставляемых гарантий, указанной в Решение о бюджете.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Муниципальные гарантии предоставляются в письменной форме.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 муниципальной гарантии должны быть указаны: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наименование гаранта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и наименование органа, выдавшего муниципальную гарантию от имени гаранта администрации Кордовского сельсовета;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2) наименование бенефициара;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наименование принципала;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объем обязательств гаранта по гарантии и предельная сумма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основания выдачи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срок действия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основания отзыва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 порядок исполнения гарантом обязательств по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 основания прекращения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 иные условия гарантии, а также сведения, определенные Бюджетным кодексом Российской Федерации, нормативными правовыми актами гаранта, актами органа, выдающего гарантию от имени гаранта.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Условия муниципальной гарантии не могут быть изменены местной администрацией без согласия бенефициара. 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Муниципальная гарантия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</w:t>
      </w:r>
      <w:r>
        <w:rPr>
          <w:rFonts w:ascii="Times New Roman" w:eastAsia="Times New Roman" w:hAnsi="Times New Roman" w:cs="Times New Roman"/>
          <w:sz w:val="28"/>
        </w:rPr>
        <w:lastRenderedPageBreak/>
        <w:t>обеспеченного государственной (муниципальной)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Предоставление муниципальных гарантий осуществляется местной администрацией на основании Решения о местном бюджете, распоряжения местной администрации, а также договора о предоставлении муниципальной гарантии при условии: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финансовое состояние принципала является удовлетворительным;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статьи 115.3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Бюджетного кодекса Российской Федерации и гражданского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 образования, предоставляющего муниципальную гарантию;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12.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местной администрацией.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Заявка на получение муниципальной гарантии представляется принципалом в местную администрацию с приложением документов согласно устанавливаемому местной администрацией перечню.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Заявка на получение муниципальной гарантии должна содержать: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сведения о принципале, в обеспечение исполнения обязательств которого запрашивается муниципальная гарантия, с указанием его полного </w:t>
      </w:r>
      <w:r>
        <w:rPr>
          <w:rFonts w:ascii="Times New Roman" w:eastAsia="Times New Roman" w:hAnsi="Times New Roman" w:cs="Times New Roman"/>
          <w:sz w:val="28"/>
        </w:rPr>
        <w:lastRenderedPageBreak/>
        <w:t>наименования, организационно-правовой формы, номера контактного телефона, места нахождения и почтового адреса;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сведения об обязательстве, в обеспечение которого запрашивается муниципальная гарантия (сумма, срок, целевое назначение);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 бенефициаре, в пользу которого запрашивается муниципальная гарантия, за исключением случаев, по которым невозможно установить бенефициара в момент предоставления гарантии или бенефициарами является неопределенный круг лиц;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сведения о способе обеспечения исполнения обязательств по муниципальной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Порядок рассмотрения заявки на получение муниципальной гарантии и прилагаемых к ней документов устанавливается местной администрацией.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В целях предоставления, а также после предоставления муниципальной гарантии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в установленном им порядке либо агент, привлеченный в соответствии с действующим законодательством, осуществляет анализ финансового состояния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Муниципальная гарантия не предоставляется при наличии заключения финансового органа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 xml:space="preserve"> либо агента, привлеченного в соответствии с действующим законодательством, о неудовлетворительном финансовом состоянии принципала.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 Решение о предоставлении муниципальной гарантии принимается в форме распоряжения местной администрации в пределах общей суммы предоставляемых гарантий, указанной в Решении о бюджете.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распоряжении местной администрации должны быть указаны: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в обеспечение исполнения обязательств которого предоставляется муниципальная гарантия;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предел обязательств по муниципальной гарантии;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основные условия муниципальной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18. Местная администрация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19. Порядок и сроки возмещения принципалом гаранту в порядке регресса сумм, уплаченных гарантом во исполнение (частичное исполнение) обязательств по муниципальной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на конкурсной основе в соответствии с законодательством Российской Федерации и муниципальным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правовыми актами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>, регулирующим отношения в сфере инвестиционной деятельности.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21. Предоставление муниципальных гарантий в качестве обеспечения исполнения обязательств инвестора, возникающих в процессе реализации инвестиционных проектов, осуществляется в порядке, установленном настоящим Порядком.</w:t>
      </w:r>
    </w:p>
    <w:p w:rsidR="00BD7C8C" w:rsidRDefault="0043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22. Регистрацию и хранение выданных муниципальных гарантий, договоров о предоставлении муниципальных гарантий осуществляет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D7C8C" w:rsidRDefault="00432BE3">
      <w:pPr>
        <w:spacing w:after="1" w:line="28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23.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 ведет финансовый орган </w:t>
      </w:r>
      <w:r w:rsidRPr="00432BE3">
        <w:rPr>
          <w:rFonts w:ascii="Times New Roman" w:eastAsia="Times New Roman" w:hAnsi="Times New Roman" w:cs="Times New Roman"/>
          <w:sz w:val="28"/>
        </w:rPr>
        <w:t>МО Кордовский сельсовет</w:t>
      </w:r>
      <w:r>
        <w:rPr>
          <w:rFonts w:ascii="Times New Roman" w:eastAsia="Times New Roman" w:hAnsi="Times New Roman" w:cs="Times New Roman"/>
          <w:i/>
          <w:sz w:val="28"/>
        </w:rPr>
        <w:t>.</w:t>
      </w:r>
    </w:p>
    <w:p w:rsidR="00BD7C8C" w:rsidRDefault="00432BE3">
      <w:pPr>
        <w:spacing w:after="1" w:line="28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24. Предоставление и исполнение муниципальной гарантии подлежит отражению в муниципальной долговой книге.</w:t>
      </w:r>
    </w:p>
    <w:sectPr w:rsidR="00BD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C8C"/>
    <w:rsid w:val="002459CC"/>
    <w:rsid w:val="00432BE3"/>
    <w:rsid w:val="00562BD2"/>
    <w:rsid w:val="00B4439F"/>
    <w:rsid w:val="00B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59CC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9CC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next w:val="a4"/>
    <w:link w:val="a5"/>
    <w:qFormat/>
    <w:rsid w:val="002459C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459C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2459C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2459CC"/>
    <w:rPr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B4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AFC8509E820B131F7FA7AB4BDF4FB373C2358A0679D828741BB29ED06F9981C5A5777070B1CCB02D9D741EF58133A11AFA486530596DFx5z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CAFC8509E820B131F7FA7AB4BDF4FB373A2452A76A9D828741BB29ED06F9981C5A577302091DC15783C745A60C162519B2BA874D05x9z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2021-09-23T02:09:00Z</dcterms:created>
  <dcterms:modified xsi:type="dcterms:W3CDTF">2021-10-21T03:56:00Z</dcterms:modified>
</cp:coreProperties>
</file>