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CC" w:rsidRDefault="00B4439F" w:rsidP="002459C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17.1</w:t>
      </w:r>
      <w:r w:rsidR="002459CC">
        <w:rPr>
          <w:noProof/>
          <w:color w:val="000000"/>
          <w:szCs w:val="28"/>
          <w:lang w:eastAsia="ru-RU"/>
        </w:rPr>
        <w:drawing>
          <wp:inline distT="0" distB="0" distL="0" distR="0" wp14:anchorId="7DF9F752" wp14:editId="7991F84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2459CC" w:rsidRDefault="002459CC" w:rsidP="002459CC">
      <w:pPr>
        <w:pStyle w:val="a3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2459CC" w:rsidRDefault="002459CC" w:rsidP="002459CC">
      <w:pPr>
        <w:pStyle w:val="a3"/>
        <w:ind w:right="-1"/>
        <w:rPr>
          <w:szCs w:val="28"/>
        </w:rPr>
      </w:pPr>
    </w:p>
    <w:p w:rsidR="002459CC" w:rsidRPr="00B4439F" w:rsidRDefault="002459CC" w:rsidP="002459C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439F">
        <w:rPr>
          <w:rFonts w:ascii="Times New Roman" w:hAnsi="Times New Roman" w:cs="Times New Roman"/>
          <w:sz w:val="28"/>
          <w:szCs w:val="28"/>
        </w:rPr>
        <w:t xml:space="preserve">РЕШЕНИЕ    </w:t>
      </w:r>
    </w:p>
    <w:p w:rsidR="002459CC" w:rsidRPr="00B4439F" w:rsidRDefault="002459CC" w:rsidP="002459C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B4439F">
        <w:rPr>
          <w:rFonts w:ascii="Times New Roman" w:hAnsi="Times New Roman" w:cs="Times New Roman"/>
          <w:sz w:val="28"/>
          <w:szCs w:val="28"/>
        </w:rPr>
        <w:t>ПРОЕКТ</w:t>
      </w:r>
    </w:p>
    <w:p w:rsidR="002459CC" w:rsidRDefault="002459CC" w:rsidP="002459CC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00.00.2021                                        с. Кордово                                       0-00р</w:t>
      </w:r>
    </w:p>
    <w:p w:rsidR="00BD7C8C" w:rsidRDefault="00BD7C8C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3792"/>
      </w:tblGrid>
      <w:tr w:rsidR="00BD7C8C">
        <w:trPr>
          <w:trHeight w:val="1"/>
        </w:trPr>
        <w:tc>
          <w:tcPr>
            <w:tcW w:w="5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8C" w:rsidRDefault="00432BE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Порядка предоставления</w:t>
            </w:r>
          </w:p>
          <w:p w:rsidR="00BD7C8C" w:rsidRDefault="00432BE3" w:rsidP="002459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муниципальных гарантий за счет средств бюджета </w:t>
            </w:r>
            <w:r w:rsidR="002459CC" w:rsidRPr="002459CC">
              <w:rPr>
                <w:rFonts w:ascii="Times New Roman" w:eastAsia="Times New Roman" w:hAnsi="Times New Roman" w:cs="Times New Roman"/>
                <w:sz w:val="28"/>
              </w:rPr>
              <w:t>МО Кордовский сельсовет</w:t>
            </w:r>
          </w:p>
        </w:tc>
        <w:tc>
          <w:tcPr>
            <w:tcW w:w="3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8C" w:rsidRDefault="00BD7C8C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D7C8C" w:rsidRDefault="00BD7C8C">
      <w:pPr>
        <w:spacing w:after="0" w:line="240" w:lineRule="auto"/>
        <w:rPr>
          <w:rFonts w:ascii="Calibri" w:eastAsia="Calibri" w:hAnsi="Calibri" w:cs="Calibri"/>
        </w:rPr>
      </w:pPr>
    </w:p>
    <w:p w:rsidR="00BD7C8C" w:rsidRPr="002459C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Бюджетным </w:t>
      </w:r>
      <w:r w:rsidR="002459CC">
        <w:rPr>
          <w:rFonts w:ascii="Times New Roman" w:eastAsia="Times New Roman" w:hAnsi="Times New Roman" w:cs="Times New Roman"/>
          <w:sz w:val="28"/>
        </w:rPr>
        <w:t xml:space="preserve">кодексом Российской Федерации, </w:t>
      </w:r>
      <w:r>
        <w:rPr>
          <w:rFonts w:ascii="Times New Roman" w:eastAsia="Times New Roman" w:hAnsi="Times New Roman" w:cs="Times New Roman"/>
          <w:sz w:val="28"/>
        </w:rPr>
        <w:t xml:space="preserve">частью 2 статьи 19 Федерального закона от 25.02.1999 № 39-ФЗ «Об инвестиционной деятельности в Российской Федерации, осуществляемой в форме капитальных вложений», статьей </w:t>
      </w:r>
      <w:r w:rsidR="00B4439F">
        <w:rPr>
          <w:rFonts w:ascii="Times New Roman" w:eastAsia="Times New Roman" w:hAnsi="Times New Roman" w:cs="Times New Roman"/>
          <w:sz w:val="28"/>
        </w:rPr>
        <w:t xml:space="preserve">17.1 </w:t>
      </w:r>
      <w:r w:rsidR="002459CC" w:rsidRPr="002459CC">
        <w:rPr>
          <w:rFonts w:ascii="Times New Roman" w:hAnsi="Times New Roman" w:cs="Times New Roman"/>
          <w:sz w:val="28"/>
          <w:szCs w:val="28"/>
        </w:rPr>
        <w:t>Устава Кордовского сельсовета Курагинского района Красноярского края, Кордовский сельский Совет депутатов</w:t>
      </w:r>
      <w:r w:rsidR="002459CC" w:rsidRPr="00245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9CC" w:rsidRPr="002459CC">
        <w:rPr>
          <w:rFonts w:ascii="Times New Roman" w:hAnsi="Times New Roman" w:cs="Times New Roman"/>
          <w:sz w:val="28"/>
          <w:szCs w:val="28"/>
        </w:rPr>
        <w:t>РЕШИЛ:</w:t>
      </w:r>
    </w:p>
    <w:p w:rsidR="00BD7C8C" w:rsidRDefault="00BD7C8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D7C8C" w:rsidRDefault="00432BE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Порядок предоставления муниципальных гарантий за счет средств бюджета </w:t>
      </w:r>
      <w:r w:rsidR="002459CC" w:rsidRPr="002459CC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приложению. </w:t>
      </w:r>
    </w:p>
    <w:p w:rsidR="00BD7C8C" w:rsidRPr="002459C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Контроль за исполнением настоящего Решения возложить на </w:t>
      </w:r>
      <w:r w:rsidR="002459CC" w:rsidRPr="002459CC">
        <w:rPr>
          <w:rFonts w:ascii="Times New Roman" w:eastAsia="Times New Roman" w:hAnsi="Times New Roman" w:cs="Times New Roman"/>
          <w:sz w:val="28"/>
        </w:rPr>
        <w:t>Главу администрации Кордовского сельсовета</w:t>
      </w:r>
      <w:r w:rsidRPr="002459CC">
        <w:rPr>
          <w:rFonts w:ascii="Times New Roman" w:eastAsia="Times New Roman" w:hAnsi="Times New Roman" w:cs="Times New Roman"/>
          <w:sz w:val="28"/>
        </w:rPr>
        <w:t>.</w:t>
      </w:r>
    </w:p>
    <w:p w:rsidR="00BD7C8C" w:rsidRPr="00B4439F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Настоящее Решение </w:t>
      </w:r>
      <w:r w:rsidR="00B4439F" w:rsidRPr="00B4439F">
        <w:rPr>
          <w:rFonts w:ascii="Times New Roman" w:hAnsi="Times New Roman" w:cs="Times New Roman"/>
          <w:spacing w:val="-2"/>
          <w:sz w:val="28"/>
        </w:rPr>
        <w:t>вступает в силу со дня, следующего за днем его опубликования в газете «Кордовский вестник».</w:t>
      </w:r>
    </w:p>
    <w:p w:rsidR="00BD7C8C" w:rsidRPr="00B4439F" w:rsidRDefault="00BD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2459CC" w:rsidRPr="002459CC" w:rsidRDefault="002459CC" w:rsidP="002459C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9C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В.В. Латушкин</w:t>
      </w:r>
    </w:p>
    <w:p w:rsidR="002459CC" w:rsidRPr="002459CC" w:rsidRDefault="002459CC" w:rsidP="002459CC">
      <w:pPr>
        <w:ind w:right="-1"/>
        <w:jc w:val="both"/>
        <w:rPr>
          <w:rFonts w:ascii="Times New Roman" w:hAnsi="Times New Roman" w:cs="Times New Roman"/>
        </w:rPr>
      </w:pPr>
    </w:p>
    <w:p w:rsidR="002459CC" w:rsidRPr="002459CC" w:rsidRDefault="002459CC" w:rsidP="002459CC">
      <w:pPr>
        <w:ind w:right="-1"/>
        <w:jc w:val="both"/>
        <w:rPr>
          <w:rFonts w:ascii="Times New Roman" w:hAnsi="Times New Roman" w:cs="Times New Roman"/>
        </w:rPr>
      </w:pPr>
      <w:r w:rsidRPr="002459C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2459C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В.Л. Кондратьев</w:t>
      </w:r>
    </w:p>
    <w:p w:rsidR="00432BE3" w:rsidRDefault="00432BE3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br w:type="page"/>
      </w:r>
    </w:p>
    <w:p w:rsidR="00432BE3" w:rsidRDefault="00432BE3" w:rsidP="00432BE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решению </w:t>
      </w:r>
    </w:p>
    <w:p w:rsidR="00BD7C8C" w:rsidRPr="00432BE3" w:rsidRDefault="00432BE3" w:rsidP="00432BE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432BE3">
        <w:rPr>
          <w:rFonts w:ascii="Times New Roman" w:eastAsia="Times New Roman" w:hAnsi="Times New Roman" w:cs="Times New Roman"/>
          <w:sz w:val="28"/>
        </w:rPr>
        <w:t>Кордовского сельского Совета депутатов</w:t>
      </w:r>
    </w:p>
    <w:p w:rsidR="00BD7C8C" w:rsidRDefault="00432BE3" w:rsidP="00432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00.00.2021 г. № 0-00р</w:t>
      </w:r>
    </w:p>
    <w:p w:rsidR="00BD7C8C" w:rsidRDefault="00BD7C8C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0"/>
        </w:rPr>
      </w:pPr>
    </w:p>
    <w:p w:rsidR="00BD7C8C" w:rsidRDefault="00BD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D7C8C" w:rsidRDefault="00432B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предоставления муниципальных гарантий за счет средств бюджета </w:t>
      </w:r>
      <w:r w:rsidRPr="00432BE3">
        <w:rPr>
          <w:rFonts w:ascii="Times New Roman" w:eastAsia="Times New Roman" w:hAnsi="Times New Roman" w:cs="Times New Roman"/>
          <w:b/>
          <w:sz w:val="28"/>
        </w:rPr>
        <w:t>МО Кордовский сельсовет</w:t>
      </w:r>
    </w:p>
    <w:p w:rsidR="00BD7C8C" w:rsidRDefault="00BD7C8C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7C8C" w:rsidRDefault="00BD7C8C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7C8C" w:rsidRDefault="00BD7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Муниципальной гарантией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(далее - муниципальная гарантия) признается вид долгового обязательства, в силу которого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Муниципальные гарантии без права регрессного требования гаранта к принципалу предоставляются в случаях, предусмотренных решением </w:t>
      </w:r>
      <w:r w:rsidRPr="00432BE3">
        <w:rPr>
          <w:rFonts w:ascii="Times New Roman" w:eastAsia="Times New Roman" w:hAnsi="Times New Roman" w:cs="Times New Roman"/>
          <w:sz w:val="28"/>
        </w:rPr>
        <w:t>Кордовского сельского Совета депутатов</w:t>
      </w:r>
      <w:r>
        <w:rPr>
          <w:rFonts w:ascii="Times New Roman" w:eastAsia="Times New Roman" w:hAnsi="Times New Roman" w:cs="Times New Roman"/>
          <w:sz w:val="28"/>
        </w:rPr>
        <w:t xml:space="preserve"> о бюджете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на очередной финансовый год и плановый период (далее – Решение о бюджете).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Муниципальная гарантия может обеспечивать: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надлежащее исполнение принципалом его обязательства перед бенефициаром (основное обязательство);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возмещение ущерба, образовавшегося при наступлении гарантийного случая некоммерческого характера.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От имени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муниципальные гарантии предоставляются </w:t>
      </w:r>
      <w:r w:rsidRPr="00432BE3">
        <w:rPr>
          <w:rFonts w:ascii="Times New Roman" w:eastAsia="Times New Roman" w:hAnsi="Times New Roman" w:cs="Times New Roman"/>
          <w:sz w:val="28"/>
        </w:rPr>
        <w:t>администрацией Кордовского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(далее – местная администрация) в пределах общей суммы предоставляемых гарантий, указанной в Решение о бюджете.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Муниципальные гарантии предоставляются в письменной форме.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 муниципальной гарантии должны быть указаны: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наименование гаранта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и наименование органа, выдавшего муниципальную гарантию от имени гаранта администрации Кордовского сельсовета;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наименование бенефициара;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наименование принципала;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объем обязательств гаранта по гарантии и предельная сумма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основания выдачи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срок действия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основания отзыва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 порядок исполнения гарантом обязательств по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13) основания прекращения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Условия муниципальной гарантии не могут быть изменены местной администрацией без согласия бенефициара. 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BD7C8C" w:rsidRDefault="00432BE3">
      <w:pPr>
        <w:spacing w:after="1" w:line="2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Муниципальная гарантия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</w:t>
      </w:r>
      <w:r>
        <w:rPr>
          <w:rFonts w:ascii="Times New Roman" w:eastAsia="Times New Roman" w:hAnsi="Times New Roman" w:cs="Times New Roman"/>
          <w:sz w:val="28"/>
        </w:rPr>
        <w:lastRenderedPageBreak/>
        <w:t>обеспеченного государственной (муниципальной)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BD7C8C" w:rsidRDefault="00432BE3">
      <w:pPr>
        <w:spacing w:after="1" w:line="2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финансовое состояние принципала является удовлетворительным;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статьи 115.3</w:t>
        </w:r>
      </w:hyperlink>
      <w:r>
        <w:rPr>
          <w:rFonts w:ascii="Times New Roman" w:eastAsia="Times New Roman" w:hAnsi="Times New Roman" w:cs="Times New Roman"/>
          <w:sz w:val="28"/>
        </w:rPr>
        <w:t xml:space="preserve"> Бюджетного кодекса Российской Федерации и гражданского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Заявка на получение муниципальной гарантии должна содержать: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сведения о принципале, в обеспечение исполнения обязательств которого запрашивается муниципальная гарантия, с указанием его полного </w:t>
      </w:r>
      <w:r>
        <w:rPr>
          <w:rFonts w:ascii="Times New Roman" w:eastAsia="Times New Roman" w:hAnsi="Times New Roman" w:cs="Times New Roman"/>
          <w:sz w:val="28"/>
        </w:rPr>
        <w:lastRenderedPageBreak/>
        <w:t>наименования, организационно-правовой формы, номера контактного телефона, места нахождения и почтового адреса;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сведения о способе обеспечения исполнения обязательств по муниципальной гарантии.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В целях предоставления, а также после предоставления муниципальной гарантии финансовый орган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гарантия не предоставляется при наличии заключения финансового органа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о бюджете.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распоряжении местной администрации должны быть указаны: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 в обеспечение исполнения обязательств которого предоставляется муниципальная гарантия;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предел обязательств по муниципальной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условия муниципальной гарантии.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правовыми актами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>, регулирующим отношения в сфере инвестиционной деятельности.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22. Регистрацию и хранение выданных муниципальных гарантий, договоров о предоставлении муниципальных гарантий осуществляет финансовый орган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D7C8C" w:rsidRDefault="00432BE3">
      <w:pPr>
        <w:spacing w:after="1" w:line="28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BD7C8C" w:rsidRDefault="00432BE3">
      <w:pPr>
        <w:spacing w:after="1" w:line="28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24. Предоставление и исполнение муниципальной гарантии подлежит отражению в муниципальной долговой книге.</w:t>
      </w:r>
    </w:p>
    <w:sectPr w:rsidR="00BD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C8C"/>
    <w:rsid w:val="002459CC"/>
    <w:rsid w:val="00432BE3"/>
    <w:rsid w:val="00B4439F"/>
    <w:rsid w:val="00B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9CC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9C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2459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45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59C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59CC"/>
    <w:rPr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B4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AFC8509E820B131F7FA7AB4BDF4FB373C2358A0679D828741BB29ED06F9981C5A5777070B1CCB02D9D741EF58133A11AFA486530596DFx5z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2021-09-23T02:09:00Z</dcterms:created>
  <dcterms:modified xsi:type="dcterms:W3CDTF">2021-09-23T03:01:00Z</dcterms:modified>
</cp:coreProperties>
</file>